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="Georgia" w:eastAsiaTheme="minorHAnsi" w:hAnsi="Georgia" w:cstheme="minorBidi"/>
          <w:b w:val="0"/>
          <w:i w:val="0"/>
          <w:spacing w:val="0"/>
          <w:kern w:val="0"/>
          <w:sz w:val="20"/>
          <w:szCs w:val="20"/>
          <w:lang w:val="pl-PL"/>
        </w:rPr>
        <w:id w:val="107030470"/>
        <w:docPartObj>
          <w:docPartGallery w:val="Cover Pages"/>
          <w:docPartUnique/>
        </w:docPartObj>
      </w:sdtPr>
      <w:sdtEndPr/>
      <w:sdtContent>
        <w:p w:rsidR="005137F6" w:rsidRPr="0049782B" w:rsidRDefault="00FF340E" w:rsidP="00DB5A9C">
          <w:pPr>
            <w:pStyle w:val="Tytu"/>
            <w:rPr>
              <w:sz w:val="64"/>
              <w:szCs w:val="64"/>
              <w:lang w:val="pl-PL"/>
            </w:rPr>
          </w:pPr>
          <w:r w:rsidRPr="0049782B">
            <w:rPr>
              <w:sz w:val="64"/>
              <w:szCs w:val="64"/>
              <w:lang w:val="pl-PL"/>
            </w:rPr>
            <w:t>Związek Pracodawców Hurtowni Farmaceutycznych</w:t>
          </w:r>
        </w:p>
        <w:p w:rsidR="005137F6" w:rsidRPr="0049782B" w:rsidRDefault="00FF340E" w:rsidP="00DB5A9C">
          <w:pPr>
            <w:pStyle w:val="Podtytu"/>
            <w:rPr>
              <w:lang w:val="pl-PL"/>
            </w:rPr>
          </w:pPr>
          <w:r w:rsidRPr="0049782B">
            <w:rPr>
              <w:sz w:val="56"/>
              <w:szCs w:val="56"/>
              <w:lang w:val="pl-PL"/>
            </w:rPr>
            <w:t>Dostępność leków w Polsce w kontekście wprowadzanych zmian legislacyjnych</w:t>
          </w:r>
        </w:p>
        <w:tbl>
          <w:tblPr>
            <w:tblStyle w:val="Tabela-Siatka"/>
            <w:tblpPr w:leftFromText="181" w:rightFromText="181" w:vertAnchor="page" w:horzAnchor="page" w:tblpX="1022" w:tblpY="6680"/>
            <w:tblOverlap w:val="never"/>
            <w:tblW w:w="1525" w:type="pct"/>
            <w:tblCellMar>
              <w:left w:w="227" w:type="dxa"/>
            </w:tblCellMar>
            <w:tblLook w:val="04A0" w:firstRow="1" w:lastRow="0" w:firstColumn="1" w:lastColumn="0" w:noHBand="0" w:noVBand="1"/>
          </w:tblPr>
          <w:tblGrid>
            <w:gridCol w:w="2341"/>
          </w:tblGrid>
          <w:tr w:rsidR="005137F6" w:rsidRPr="00FD79D7">
            <w:tc>
              <w:tcPr>
                <w:tcW w:w="7557" w:type="dxa"/>
                <w:tcBorders>
                  <w:top w:val="dotted" w:sz="8" w:space="0" w:color="DC6900" w:themeColor="text2"/>
                  <w:left w:val="dotted" w:sz="8" w:space="0" w:color="DC6900" w:themeColor="text2"/>
                  <w:bottom w:val="nil"/>
                  <w:right w:val="nil"/>
                </w:tcBorders>
              </w:tcPr>
              <w:p w:rsidR="005137F6" w:rsidRPr="0049782B" w:rsidRDefault="005137F6" w:rsidP="00DB5A9C">
                <w:pPr>
                  <w:rPr>
                    <w:lang w:val="pl-PL"/>
                  </w:rPr>
                </w:pPr>
              </w:p>
            </w:tc>
          </w:tr>
          <w:tr w:rsidR="005137F6" w:rsidRPr="0049782B">
            <w:tc>
              <w:tcPr>
                <w:tcW w:w="755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5137F6" w:rsidRPr="0049782B" w:rsidRDefault="00FF340E" w:rsidP="00DB5A9C">
                <w:pPr>
                  <w:pStyle w:val="Tekstpodstawowy"/>
                  <w:rPr>
                    <w:lang w:val="pl-PL"/>
                  </w:rPr>
                </w:pPr>
                <w:r w:rsidRPr="0049782B">
                  <w:rPr>
                    <w:lang w:val="pl-PL"/>
                  </w:rPr>
                  <w:t>22 lutego</w:t>
                </w:r>
                <w:r w:rsidR="00750C81" w:rsidRPr="0049782B">
                  <w:rPr>
                    <w:lang w:val="pl-PL"/>
                  </w:rPr>
                  <w:t xml:space="preserve"> 2013</w:t>
                </w:r>
              </w:p>
            </w:tc>
          </w:tr>
        </w:tbl>
        <w:p w:rsidR="00AC0B90" w:rsidRDefault="00750C81" w:rsidP="00DB5A9C">
          <w:pPr>
            <w:rPr>
              <w:lang w:val="pl-PL"/>
            </w:rPr>
          </w:pPr>
          <w:r w:rsidRPr="0049782B">
            <w:rPr>
              <w:noProof/>
              <w:lang w:val="pl-PL" w:eastAsia="pl-PL"/>
            </w:rPr>
            <w:drawing>
              <wp:inline distT="0" distB="0" distL="0" distR="0">
                <wp:extent cx="4581019" cy="3053715"/>
                <wp:effectExtent l="19050" t="0" r="0" b="0"/>
                <wp:docPr id="3" name="Picture 2" descr="domki elektrycz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omki elektrycz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81019" cy="3053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137F6" w:rsidRPr="0049782B" w:rsidRDefault="00421D0F" w:rsidP="00DB5A9C">
          <w:pPr>
            <w:rPr>
              <w:lang w:val="pl-PL"/>
            </w:rPr>
            <w:sectPr w:rsidR="005137F6" w:rsidRPr="0049782B" w:rsidSect="000D71BF">
              <w:headerReference w:type="even" r:id="rId10"/>
              <w:headerReference w:type="default" r:id="rId11"/>
              <w:footerReference w:type="even" r:id="rId12"/>
              <w:footerReference w:type="default" r:id="rId13"/>
              <w:headerReference w:type="first" r:id="rId14"/>
              <w:footerReference w:type="first" r:id="rId15"/>
              <w:pgSz w:w="11906" w:h="16838" w:code="9"/>
              <w:pgMar w:top="2313" w:right="1021" w:bottom="1474" w:left="3544" w:header="567" w:footer="567" w:gutter="0"/>
              <w:cols w:space="708"/>
              <w:titlePg/>
              <w:docGrid w:linePitch="360"/>
            </w:sectPr>
          </w:pPr>
        </w:p>
      </w:sdtContent>
    </w:sdt>
    <w:p w:rsidR="000243CD" w:rsidRDefault="000243CD" w:rsidP="00DB5A9C">
      <w:pPr>
        <w:pStyle w:val="Tekstpodstawowy"/>
        <w:spacing w:after="0" w:line="290" w:lineRule="exact"/>
        <w:ind w:left="6804"/>
        <w:rPr>
          <w:sz w:val="24"/>
          <w:szCs w:val="24"/>
          <w:lang w:val="pl-PL"/>
        </w:rPr>
        <w:sectPr w:rsidR="000243CD" w:rsidSect="000D71B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1474" w:right="1021" w:bottom="1474" w:left="1021" w:header="567" w:footer="567" w:gutter="0"/>
          <w:cols w:space="708"/>
          <w:docGrid w:linePitch="360"/>
        </w:sectPr>
      </w:pPr>
    </w:p>
    <w:p w:rsidR="00750C81" w:rsidRPr="000D71BF" w:rsidRDefault="00FF340E" w:rsidP="00DB5A9C">
      <w:pPr>
        <w:pStyle w:val="Tekstpodstawowy"/>
        <w:spacing w:after="0" w:line="290" w:lineRule="exact"/>
        <w:ind w:left="6804"/>
        <w:rPr>
          <w:sz w:val="24"/>
          <w:szCs w:val="24"/>
          <w:lang w:val="pl-PL"/>
        </w:rPr>
      </w:pPr>
      <w:proofErr w:type="spellStart"/>
      <w:r w:rsidRPr="000D71BF">
        <w:rPr>
          <w:sz w:val="24"/>
          <w:szCs w:val="24"/>
          <w:lang w:val="pl-PL"/>
        </w:rPr>
        <w:lastRenderedPageBreak/>
        <w:t>PwC</w:t>
      </w:r>
      <w:proofErr w:type="spellEnd"/>
      <w:r w:rsidRPr="000D71BF">
        <w:rPr>
          <w:sz w:val="24"/>
          <w:szCs w:val="24"/>
          <w:lang w:val="pl-PL"/>
        </w:rPr>
        <w:t xml:space="preserve"> Polska Sp. z o.o.</w:t>
      </w:r>
    </w:p>
    <w:p w:rsidR="00750C81" w:rsidRPr="000D71BF" w:rsidRDefault="00750C81" w:rsidP="00DB5A9C">
      <w:pPr>
        <w:pStyle w:val="Tekstpodstawowy"/>
        <w:spacing w:after="0" w:line="290" w:lineRule="exact"/>
        <w:ind w:left="6804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Al. Armii Ludowej 14</w:t>
      </w:r>
    </w:p>
    <w:p w:rsidR="00750C81" w:rsidRPr="000D71BF" w:rsidRDefault="00750C81" w:rsidP="00DB5A9C">
      <w:pPr>
        <w:pStyle w:val="Tekstpodstawowy"/>
        <w:spacing w:after="0" w:line="290" w:lineRule="exact"/>
        <w:ind w:left="6804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00-638 Warszawa</w:t>
      </w:r>
    </w:p>
    <w:p w:rsidR="00750C81" w:rsidRPr="000D71BF" w:rsidRDefault="00FF340E" w:rsidP="00DB5A9C">
      <w:pPr>
        <w:pStyle w:val="Tekstpodstawowy"/>
        <w:spacing w:after="0" w:line="290" w:lineRule="exact"/>
        <w:ind w:left="6804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Telefon</w:t>
      </w:r>
      <w:r w:rsidR="00750C81" w:rsidRPr="000D71BF">
        <w:rPr>
          <w:sz w:val="24"/>
          <w:szCs w:val="24"/>
          <w:lang w:val="pl-PL"/>
        </w:rPr>
        <w:t xml:space="preserve"> +48 (22) 523 </w:t>
      </w:r>
      <w:r w:rsidR="00D60297" w:rsidRPr="000D71BF">
        <w:rPr>
          <w:sz w:val="24"/>
          <w:szCs w:val="24"/>
          <w:lang w:val="pl-PL"/>
        </w:rPr>
        <w:t>4000</w:t>
      </w:r>
    </w:p>
    <w:p w:rsidR="00750C81" w:rsidRPr="000D71BF" w:rsidRDefault="00750C81" w:rsidP="00DB5A9C">
      <w:pPr>
        <w:pStyle w:val="Tekstpodstawowy"/>
        <w:spacing w:after="0" w:line="290" w:lineRule="exact"/>
        <w:ind w:left="6804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http://www.pwc.com/pl</w:t>
      </w:r>
    </w:p>
    <w:p w:rsidR="00750C81" w:rsidRPr="000D71BF" w:rsidRDefault="00750C81" w:rsidP="00DB5A9C">
      <w:pPr>
        <w:pStyle w:val="Tekstpodstawowy"/>
        <w:spacing w:line="290" w:lineRule="exact"/>
        <w:rPr>
          <w:sz w:val="24"/>
          <w:szCs w:val="24"/>
          <w:lang w:val="pl-PL"/>
        </w:rPr>
      </w:pPr>
    </w:p>
    <w:p w:rsidR="00750C81" w:rsidRPr="000D71BF" w:rsidRDefault="001C2A2B" w:rsidP="00DB5A9C">
      <w:pPr>
        <w:pStyle w:val="Tekstpodstawowy"/>
        <w:spacing w:line="290" w:lineRule="exact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 xml:space="preserve">Pan </w:t>
      </w:r>
      <w:r w:rsidR="00FF340E" w:rsidRPr="000D71BF">
        <w:rPr>
          <w:sz w:val="24"/>
          <w:szCs w:val="24"/>
          <w:lang w:val="pl-PL"/>
        </w:rPr>
        <w:t>Andrzej Stachnik</w:t>
      </w:r>
    </w:p>
    <w:p w:rsidR="00750C81" w:rsidRPr="000D71BF" w:rsidRDefault="00FF340E" w:rsidP="00DB5A9C">
      <w:pPr>
        <w:pStyle w:val="Tekstpodstawowy"/>
        <w:spacing w:after="0" w:line="290" w:lineRule="exact"/>
        <w:rPr>
          <w:b/>
          <w:sz w:val="24"/>
          <w:szCs w:val="24"/>
          <w:lang w:val="pl-PL"/>
        </w:rPr>
      </w:pPr>
      <w:r w:rsidRPr="000D71BF">
        <w:rPr>
          <w:b/>
          <w:sz w:val="24"/>
          <w:szCs w:val="24"/>
          <w:lang w:val="pl-PL"/>
        </w:rPr>
        <w:t>Związek Pracodawców Hurtowni Farmaceutycznych</w:t>
      </w:r>
    </w:p>
    <w:p w:rsidR="00750C81" w:rsidRPr="000D71BF" w:rsidRDefault="00750C81" w:rsidP="00DB5A9C">
      <w:pPr>
        <w:pStyle w:val="Tekstpodstawowy"/>
        <w:spacing w:after="0" w:line="290" w:lineRule="exact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 xml:space="preserve">ul. </w:t>
      </w:r>
      <w:r w:rsidR="00FF340E" w:rsidRPr="000D71BF">
        <w:rPr>
          <w:sz w:val="24"/>
          <w:szCs w:val="24"/>
          <w:lang w:val="pl-PL"/>
        </w:rPr>
        <w:t>Pożaryskiego 6</w:t>
      </w:r>
    </w:p>
    <w:p w:rsidR="00750C81" w:rsidRPr="000D71BF" w:rsidRDefault="00FF340E" w:rsidP="00DB5A9C">
      <w:pPr>
        <w:pStyle w:val="Tekstpodstawowy"/>
        <w:spacing w:after="0" w:line="290" w:lineRule="exact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04-703</w:t>
      </w:r>
      <w:r w:rsidR="00750C81" w:rsidRPr="000D71BF">
        <w:rPr>
          <w:sz w:val="24"/>
          <w:szCs w:val="24"/>
          <w:lang w:val="pl-PL"/>
        </w:rPr>
        <w:t xml:space="preserve"> Warszawa </w:t>
      </w:r>
    </w:p>
    <w:p w:rsidR="00750C81" w:rsidRPr="000D71BF" w:rsidRDefault="00750C81" w:rsidP="00DB5A9C">
      <w:pPr>
        <w:pStyle w:val="Tekstpodstawowy"/>
        <w:spacing w:line="290" w:lineRule="exact"/>
        <w:rPr>
          <w:sz w:val="24"/>
          <w:szCs w:val="24"/>
          <w:lang w:val="pl-PL"/>
        </w:rPr>
      </w:pPr>
    </w:p>
    <w:p w:rsidR="00750C81" w:rsidRPr="000D71BF" w:rsidRDefault="00750C81" w:rsidP="00DB5A9C">
      <w:pPr>
        <w:pStyle w:val="Tekstpodstawowy"/>
        <w:spacing w:line="290" w:lineRule="exact"/>
        <w:rPr>
          <w:sz w:val="24"/>
          <w:szCs w:val="24"/>
          <w:lang w:val="pl-PL"/>
        </w:rPr>
      </w:pPr>
    </w:p>
    <w:p w:rsidR="00750C81" w:rsidRPr="000D71BF" w:rsidRDefault="00FF340E" w:rsidP="00DB5A9C">
      <w:pPr>
        <w:pStyle w:val="Tekstpodstawowy"/>
        <w:spacing w:line="290" w:lineRule="exact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22</w:t>
      </w:r>
      <w:r w:rsidR="00750C81" w:rsidRPr="000D71BF">
        <w:rPr>
          <w:sz w:val="24"/>
          <w:szCs w:val="24"/>
          <w:lang w:val="pl-PL"/>
        </w:rPr>
        <w:t xml:space="preserve"> </w:t>
      </w:r>
      <w:r w:rsidRPr="000D71BF">
        <w:rPr>
          <w:sz w:val="24"/>
          <w:szCs w:val="24"/>
          <w:lang w:val="pl-PL"/>
        </w:rPr>
        <w:t xml:space="preserve">lutego </w:t>
      </w:r>
      <w:r w:rsidR="00750C81" w:rsidRPr="000D71BF">
        <w:rPr>
          <w:sz w:val="24"/>
          <w:szCs w:val="24"/>
          <w:lang w:val="pl-PL"/>
        </w:rPr>
        <w:t>2013</w:t>
      </w:r>
    </w:p>
    <w:p w:rsidR="00DB5A9C" w:rsidRPr="000D71BF" w:rsidRDefault="00DB5A9C" w:rsidP="00DB5A9C">
      <w:pPr>
        <w:pStyle w:val="Tekstpodstawowy"/>
        <w:spacing w:line="290" w:lineRule="exact"/>
        <w:rPr>
          <w:sz w:val="24"/>
          <w:szCs w:val="24"/>
          <w:lang w:val="pl-PL"/>
        </w:rPr>
      </w:pPr>
    </w:p>
    <w:p w:rsidR="00750C81" w:rsidRDefault="00FF340E" w:rsidP="00B8780B">
      <w:pPr>
        <w:pStyle w:val="Tekstpodstawowy"/>
        <w:spacing w:line="290" w:lineRule="exact"/>
        <w:jc w:val="both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Szanowni Państw</w:t>
      </w:r>
      <w:r w:rsidR="00D43BE9" w:rsidRPr="000D71BF">
        <w:rPr>
          <w:sz w:val="24"/>
          <w:szCs w:val="24"/>
          <w:lang w:val="pl-PL"/>
        </w:rPr>
        <w:t>o</w:t>
      </w:r>
      <w:r w:rsidR="00750C81" w:rsidRPr="000D71BF">
        <w:rPr>
          <w:sz w:val="24"/>
          <w:szCs w:val="24"/>
          <w:lang w:val="pl-PL"/>
        </w:rPr>
        <w:t>,</w:t>
      </w:r>
    </w:p>
    <w:p w:rsidR="00B8780B" w:rsidRPr="000D71BF" w:rsidRDefault="00B8780B" w:rsidP="00B8780B">
      <w:pPr>
        <w:pStyle w:val="Tekstpodstawowy"/>
        <w:spacing w:line="290" w:lineRule="exact"/>
        <w:jc w:val="both"/>
        <w:rPr>
          <w:sz w:val="24"/>
          <w:szCs w:val="24"/>
          <w:lang w:val="pl-PL"/>
        </w:rPr>
      </w:pPr>
    </w:p>
    <w:p w:rsidR="00FF340E" w:rsidRPr="000D71BF" w:rsidRDefault="00FF340E" w:rsidP="00B8780B">
      <w:pPr>
        <w:pStyle w:val="Tekstpodstawowy"/>
        <w:spacing w:line="290" w:lineRule="exact"/>
        <w:jc w:val="both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Zgodnie z naszymi ustaleniami przesyłamy w załączeniu nasz raport dotyczący wpływu wprowadzonych i planowanych zmian w regulacjach dotyczących obrotu hurtowego produktami lecznic</w:t>
      </w:r>
      <w:r w:rsidR="00B8780B">
        <w:rPr>
          <w:sz w:val="24"/>
          <w:szCs w:val="24"/>
          <w:lang w:val="pl-PL"/>
        </w:rPr>
        <w:t>z</w:t>
      </w:r>
      <w:r w:rsidRPr="000D71BF">
        <w:rPr>
          <w:sz w:val="24"/>
          <w:szCs w:val="24"/>
          <w:lang w:val="pl-PL"/>
        </w:rPr>
        <w:t>ymi (w szczególności refundowanymi produktami leczniczymi) na dostępność produktów leczniczych w Polsce.</w:t>
      </w:r>
    </w:p>
    <w:p w:rsidR="00FF340E" w:rsidRPr="000D71BF" w:rsidRDefault="00DF7233" w:rsidP="00B8780B">
      <w:pPr>
        <w:pStyle w:val="Tekstpodstawowy"/>
        <w:spacing w:line="290" w:lineRule="exact"/>
        <w:jc w:val="both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 xml:space="preserve">Raport powstał na zlecenie Związku Pracodawców Hurtowni Farmaceutycznych i ma na celu </w:t>
      </w:r>
      <w:r w:rsidR="00B8780B">
        <w:rPr>
          <w:sz w:val="24"/>
          <w:szCs w:val="24"/>
          <w:lang w:val="pl-PL"/>
        </w:rPr>
        <w:t>ocenę zmian w otoczeniu ekonomi</w:t>
      </w:r>
      <w:r w:rsidRPr="000D71BF">
        <w:rPr>
          <w:sz w:val="24"/>
          <w:szCs w:val="24"/>
          <w:lang w:val="pl-PL"/>
        </w:rPr>
        <w:t xml:space="preserve">cznym </w:t>
      </w:r>
      <w:r w:rsidR="00960ED0">
        <w:rPr>
          <w:sz w:val="24"/>
          <w:szCs w:val="24"/>
          <w:lang w:val="pl-PL"/>
        </w:rPr>
        <w:t xml:space="preserve">podmiotów funkcjonujących na rynku </w:t>
      </w:r>
      <w:r w:rsidRPr="000D71BF">
        <w:rPr>
          <w:sz w:val="24"/>
          <w:szCs w:val="24"/>
          <w:lang w:val="pl-PL"/>
        </w:rPr>
        <w:t xml:space="preserve">obrotu hurtowego produktami leczniczymi, </w:t>
      </w:r>
      <w:r w:rsidR="00960ED0">
        <w:rPr>
          <w:sz w:val="24"/>
          <w:szCs w:val="24"/>
          <w:lang w:val="pl-PL"/>
        </w:rPr>
        <w:t>oraz oszacowanie</w:t>
      </w:r>
      <w:r w:rsidRPr="000D71BF">
        <w:rPr>
          <w:sz w:val="24"/>
          <w:szCs w:val="24"/>
          <w:lang w:val="pl-PL"/>
        </w:rPr>
        <w:t xml:space="preserve"> wpływu dalszych planowanych zmian na dostępno</w:t>
      </w:r>
      <w:r w:rsidR="00B8780B">
        <w:rPr>
          <w:sz w:val="24"/>
          <w:szCs w:val="24"/>
          <w:lang w:val="pl-PL"/>
        </w:rPr>
        <w:t>ść produktów leczniczych dla po</w:t>
      </w:r>
      <w:r w:rsidRPr="000D71BF">
        <w:rPr>
          <w:sz w:val="24"/>
          <w:szCs w:val="24"/>
          <w:lang w:val="pl-PL"/>
        </w:rPr>
        <w:t>l</w:t>
      </w:r>
      <w:r w:rsidR="00B8780B">
        <w:rPr>
          <w:sz w:val="24"/>
          <w:szCs w:val="24"/>
          <w:lang w:val="pl-PL"/>
        </w:rPr>
        <w:t>s</w:t>
      </w:r>
      <w:r w:rsidRPr="000D71BF">
        <w:rPr>
          <w:sz w:val="24"/>
          <w:szCs w:val="24"/>
          <w:lang w:val="pl-PL"/>
        </w:rPr>
        <w:t>kich pacjentów.</w:t>
      </w:r>
    </w:p>
    <w:p w:rsidR="00DB5A9C" w:rsidRPr="000D71BF" w:rsidRDefault="00DB5A9C" w:rsidP="00DB5A9C">
      <w:pPr>
        <w:pStyle w:val="Tekstpodstawowy"/>
        <w:spacing w:line="290" w:lineRule="exact"/>
        <w:rPr>
          <w:sz w:val="24"/>
          <w:szCs w:val="24"/>
          <w:lang w:val="pl-PL"/>
        </w:rPr>
      </w:pPr>
    </w:p>
    <w:p w:rsidR="00750C81" w:rsidRPr="000D71BF" w:rsidRDefault="00DF7233" w:rsidP="00DB5A9C">
      <w:pPr>
        <w:pStyle w:val="Tekstpodstawowy"/>
        <w:spacing w:line="290" w:lineRule="exact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Z poważaniem</w:t>
      </w:r>
      <w:r w:rsidR="00750C81" w:rsidRPr="000D71BF">
        <w:rPr>
          <w:sz w:val="24"/>
          <w:szCs w:val="24"/>
          <w:lang w:val="pl-PL"/>
        </w:rPr>
        <w:t>,</w:t>
      </w:r>
    </w:p>
    <w:p w:rsidR="00750C81" w:rsidRPr="000D71BF" w:rsidRDefault="00750C81" w:rsidP="00DB5A9C">
      <w:pPr>
        <w:pStyle w:val="Tekstpodstawowy"/>
        <w:spacing w:line="290" w:lineRule="exact"/>
        <w:rPr>
          <w:sz w:val="24"/>
          <w:szCs w:val="24"/>
          <w:lang w:val="pl-PL"/>
        </w:rPr>
      </w:pPr>
    </w:p>
    <w:p w:rsidR="00DB5A9C" w:rsidRPr="000D71BF" w:rsidRDefault="00DB5A9C" w:rsidP="00DB5A9C">
      <w:pPr>
        <w:pStyle w:val="Tekstpodstawowy"/>
        <w:spacing w:line="290" w:lineRule="exact"/>
        <w:rPr>
          <w:sz w:val="24"/>
          <w:szCs w:val="24"/>
          <w:lang w:val="pl-PL"/>
        </w:rPr>
      </w:pPr>
    </w:p>
    <w:p w:rsidR="00750C81" w:rsidRPr="000D71BF" w:rsidRDefault="00FF340E" w:rsidP="00DB5A9C">
      <w:pPr>
        <w:pStyle w:val="Tekstpodstawowy"/>
        <w:spacing w:line="290" w:lineRule="exact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Mariusz Ignatowicz</w:t>
      </w:r>
      <w:r w:rsidR="00414B38" w:rsidRPr="000D71BF">
        <w:rPr>
          <w:sz w:val="24"/>
          <w:szCs w:val="24"/>
          <w:lang w:val="pl-PL"/>
        </w:rPr>
        <w:tab/>
      </w:r>
      <w:r w:rsidR="00414B38" w:rsidRPr="000D71BF">
        <w:rPr>
          <w:sz w:val="24"/>
          <w:szCs w:val="24"/>
          <w:lang w:val="pl-PL"/>
        </w:rPr>
        <w:tab/>
      </w:r>
      <w:r w:rsidR="00414B38" w:rsidRPr="000D71BF">
        <w:rPr>
          <w:sz w:val="24"/>
          <w:szCs w:val="24"/>
          <w:lang w:val="pl-PL"/>
        </w:rPr>
        <w:tab/>
      </w:r>
      <w:r w:rsidR="00866CBC" w:rsidRPr="000D71BF">
        <w:rPr>
          <w:sz w:val="24"/>
          <w:szCs w:val="24"/>
          <w:lang w:val="pl-PL"/>
        </w:rPr>
        <w:tab/>
      </w:r>
      <w:r w:rsidRPr="000D71BF">
        <w:rPr>
          <w:sz w:val="24"/>
          <w:szCs w:val="24"/>
          <w:lang w:val="pl-PL"/>
        </w:rPr>
        <w:t xml:space="preserve">Paweł </w:t>
      </w:r>
      <w:proofErr w:type="spellStart"/>
      <w:r w:rsidRPr="000D71BF">
        <w:rPr>
          <w:sz w:val="24"/>
          <w:szCs w:val="24"/>
          <w:lang w:val="pl-PL"/>
        </w:rPr>
        <w:t>Dżurak</w:t>
      </w:r>
      <w:proofErr w:type="spellEnd"/>
    </w:p>
    <w:p w:rsidR="00750C81" w:rsidRPr="000D71BF" w:rsidRDefault="00414B38" w:rsidP="00DB5A9C">
      <w:pPr>
        <w:pStyle w:val="Tekstpodstawowy"/>
        <w:spacing w:after="0" w:line="290" w:lineRule="exact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Partner</w:t>
      </w:r>
      <w:r w:rsidRPr="000D71BF">
        <w:rPr>
          <w:sz w:val="24"/>
          <w:szCs w:val="24"/>
          <w:lang w:val="pl-PL"/>
        </w:rPr>
        <w:tab/>
      </w:r>
      <w:r w:rsidRPr="000D71BF">
        <w:rPr>
          <w:sz w:val="24"/>
          <w:szCs w:val="24"/>
          <w:lang w:val="pl-PL"/>
        </w:rPr>
        <w:tab/>
      </w:r>
      <w:r w:rsidRPr="000D71BF">
        <w:rPr>
          <w:sz w:val="24"/>
          <w:szCs w:val="24"/>
          <w:lang w:val="pl-PL"/>
        </w:rPr>
        <w:tab/>
      </w:r>
      <w:r w:rsidRPr="000D71BF">
        <w:rPr>
          <w:sz w:val="24"/>
          <w:szCs w:val="24"/>
          <w:lang w:val="pl-PL"/>
        </w:rPr>
        <w:tab/>
      </w:r>
      <w:r w:rsidRPr="000D71BF">
        <w:rPr>
          <w:sz w:val="24"/>
          <w:szCs w:val="24"/>
          <w:lang w:val="pl-PL"/>
        </w:rPr>
        <w:tab/>
      </w:r>
      <w:proofErr w:type="spellStart"/>
      <w:r w:rsidR="00FF340E" w:rsidRPr="000D71BF">
        <w:rPr>
          <w:sz w:val="24"/>
          <w:szCs w:val="24"/>
          <w:lang w:val="pl-PL"/>
        </w:rPr>
        <w:t>Partner</w:t>
      </w:r>
      <w:proofErr w:type="spellEnd"/>
    </w:p>
    <w:p w:rsidR="00750C81" w:rsidRPr="000D71BF" w:rsidRDefault="00FF340E" w:rsidP="00DB5A9C">
      <w:pPr>
        <w:pStyle w:val="Tekstpodstawowy"/>
        <w:spacing w:after="0" w:line="290" w:lineRule="exact"/>
        <w:rPr>
          <w:sz w:val="24"/>
          <w:szCs w:val="24"/>
          <w:lang w:val="pl-PL"/>
        </w:rPr>
      </w:pPr>
      <w:r w:rsidRPr="000D71BF">
        <w:rPr>
          <w:sz w:val="24"/>
          <w:szCs w:val="24"/>
          <w:lang w:val="pl-PL"/>
        </w:rPr>
        <w:t>Dział prawno-podatkowy</w:t>
      </w:r>
      <w:r w:rsidR="00750C81" w:rsidRPr="000D71BF">
        <w:rPr>
          <w:sz w:val="24"/>
          <w:szCs w:val="24"/>
          <w:lang w:val="pl-PL"/>
        </w:rPr>
        <w:tab/>
      </w:r>
      <w:r w:rsidR="00750C81" w:rsidRPr="000D71BF">
        <w:rPr>
          <w:sz w:val="24"/>
          <w:szCs w:val="24"/>
          <w:lang w:val="pl-PL"/>
        </w:rPr>
        <w:tab/>
      </w:r>
      <w:r w:rsidR="00750C81" w:rsidRPr="000D71BF">
        <w:rPr>
          <w:sz w:val="24"/>
          <w:szCs w:val="24"/>
          <w:lang w:val="pl-PL"/>
        </w:rPr>
        <w:tab/>
      </w:r>
      <w:r w:rsidRPr="000D71BF">
        <w:rPr>
          <w:sz w:val="24"/>
          <w:szCs w:val="24"/>
          <w:lang w:val="pl-PL"/>
        </w:rPr>
        <w:t>Dział doradztwa finansowego</w:t>
      </w:r>
    </w:p>
    <w:p w:rsidR="00AC0B90" w:rsidRDefault="00FF340E" w:rsidP="00DB5A9C">
      <w:pPr>
        <w:pStyle w:val="Tekstpodstawowy"/>
        <w:spacing w:after="0" w:line="290" w:lineRule="exact"/>
        <w:rPr>
          <w:sz w:val="24"/>
          <w:szCs w:val="24"/>
          <w:lang w:val="pl-PL"/>
        </w:rPr>
      </w:pPr>
      <w:proofErr w:type="spellStart"/>
      <w:r w:rsidRPr="000D71BF">
        <w:rPr>
          <w:sz w:val="24"/>
          <w:szCs w:val="24"/>
          <w:lang w:val="pl-PL"/>
        </w:rPr>
        <w:t>PwC</w:t>
      </w:r>
      <w:proofErr w:type="spellEnd"/>
      <w:r w:rsidRPr="000D71BF">
        <w:rPr>
          <w:sz w:val="24"/>
          <w:szCs w:val="24"/>
          <w:lang w:val="pl-PL"/>
        </w:rPr>
        <w:t xml:space="preserve"> Polska Sp. z o.o.</w:t>
      </w:r>
      <w:r w:rsidRPr="000D71BF">
        <w:rPr>
          <w:sz w:val="24"/>
          <w:szCs w:val="24"/>
          <w:lang w:val="pl-PL"/>
        </w:rPr>
        <w:tab/>
      </w:r>
      <w:r w:rsidRPr="000D71BF">
        <w:rPr>
          <w:sz w:val="24"/>
          <w:szCs w:val="24"/>
          <w:lang w:val="pl-PL"/>
        </w:rPr>
        <w:tab/>
      </w:r>
      <w:r w:rsidR="00750C81" w:rsidRPr="000D71BF">
        <w:rPr>
          <w:sz w:val="24"/>
          <w:szCs w:val="24"/>
          <w:lang w:val="pl-PL"/>
        </w:rPr>
        <w:tab/>
      </w:r>
      <w:proofErr w:type="spellStart"/>
      <w:r w:rsidRPr="000D71BF">
        <w:rPr>
          <w:sz w:val="24"/>
          <w:szCs w:val="24"/>
          <w:lang w:val="pl-PL"/>
        </w:rPr>
        <w:t>PwC</w:t>
      </w:r>
      <w:proofErr w:type="spellEnd"/>
      <w:r w:rsidRPr="000D71BF">
        <w:rPr>
          <w:sz w:val="24"/>
          <w:szCs w:val="24"/>
          <w:lang w:val="pl-PL"/>
        </w:rPr>
        <w:t xml:space="preserve"> Polska Sp. z o.o.</w:t>
      </w:r>
    </w:p>
    <w:p w:rsidR="000243CD" w:rsidRDefault="000243CD">
      <w:pPr>
        <w:rPr>
          <w:sz w:val="24"/>
          <w:szCs w:val="24"/>
          <w:lang w:val="pl-PL"/>
        </w:rPr>
        <w:sectPr w:rsidR="000243CD" w:rsidSect="000D71BF">
          <w:headerReference w:type="default" r:id="rId20"/>
          <w:pgSz w:w="11906" w:h="16838" w:code="9"/>
          <w:pgMar w:top="1474" w:right="1021" w:bottom="1474" w:left="1021" w:header="567" w:footer="567" w:gutter="0"/>
          <w:cols w:space="708"/>
          <w:docGrid w:linePitch="360"/>
        </w:sectPr>
      </w:pPr>
    </w:p>
    <w:p w:rsidR="00750C81" w:rsidRPr="000D71BF" w:rsidRDefault="00750C81" w:rsidP="00DB5A9C">
      <w:pPr>
        <w:pStyle w:val="Tekstpodstawowy"/>
        <w:spacing w:after="0" w:line="290" w:lineRule="exact"/>
        <w:rPr>
          <w:sz w:val="24"/>
          <w:szCs w:val="24"/>
          <w:lang w:val="pl-PL"/>
        </w:rPr>
      </w:pPr>
    </w:p>
    <w:p w:rsidR="009A3570" w:rsidRDefault="009A3570" w:rsidP="00DB5A9C">
      <w:pPr>
        <w:spacing w:line="290" w:lineRule="exact"/>
        <w:rPr>
          <w:sz w:val="24"/>
          <w:szCs w:val="24"/>
          <w:lang w:val="pl-PL"/>
        </w:rPr>
      </w:pPr>
      <w:bookmarkStart w:id="1" w:name="_Toc274124699"/>
    </w:p>
    <w:p w:rsidR="009438BD" w:rsidRDefault="009438BD" w:rsidP="00DB5A9C">
      <w:pPr>
        <w:spacing w:line="290" w:lineRule="exact"/>
        <w:rPr>
          <w:sz w:val="24"/>
          <w:szCs w:val="24"/>
          <w:lang w:val="pl-PL"/>
        </w:rPr>
        <w:sectPr w:rsidR="009438BD" w:rsidSect="000D71BF">
          <w:headerReference w:type="default" r:id="rId21"/>
          <w:pgSz w:w="11906" w:h="16838" w:code="9"/>
          <w:pgMar w:top="1474" w:right="1021" w:bottom="1474" w:left="1021" w:header="567" w:footer="567" w:gutter="0"/>
          <w:cols w:space="708"/>
          <w:docGrid w:linePitch="360"/>
        </w:sectPr>
      </w:pPr>
    </w:p>
    <w:p w:rsidR="00A04D1B" w:rsidRPr="00A04D1B" w:rsidRDefault="001B4986" w:rsidP="00A04D1B">
      <w:pPr>
        <w:jc w:val="both"/>
        <w:rPr>
          <w:b/>
          <w:sz w:val="44"/>
          <w:szCs w:val="44"/>
          <w:lang w:val="pl-PL"/>
        </w:rPr>
      </w:pPr>
      <w:r w:rsidRPr="00A04D1B">
        <w:rPr>
          <w:b/>
          <w:sz w:val="44"/>
          <w:szCs w:val="44"/>
          <w:lang w:val="pl-PL"/>
        </w:rPr>
        <w:lastRenderedPageBreak/>
        <w:t>Spis treści</w:t>
      </w:r>
    </w:p>
    <w:tbl>
      <w:tblPr>
        <w:tblStyle w:val="PwCTableText"/>
        <w:tblW w:w="7387" w:type="dxa"/>
        <w:tblLook w:val="04A0" w:firstRow="1" w:lastRow="0" w:firstColumn="1" w:lastColumn="0" w:noHBand="0" w:noVBand="1"/>
      </w:tblPr>
      <w:tblGrid>
        <w:gridCol w:w="817"/>
        <w:gridCol w:w="5528"/>
        <w:gridCol w:w="1042"/>
      </w:tblGrid>
      <w:tr w:rsidR="00A04D1B" w:rsidRPr="00A04D1B" w:rsidTr="00A04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17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 w:val="0"/>
                <w:sz w:val="28"/>
                <w:szCs w:val="28"/>
                <w:lang w:val="pl-PL"/>
              </w:rPr>
            </w:pPr>
            <w:r>
              <w:rPr>
                <w:b w:val="0"/>
                <w:sz w:val="28"/>
                <w:szCs w:val="28"/>
                <w:lang w:val="pl-PL"/>
              </w:rPr>
              <w:t>Nr</w:t>
            </w:r>
          </w:p>
        </w:tc>
        <w:tc>
          <w:tcPr>
            <w:tcW w:w="5528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 w:val="0"/>
                <w:sz w:val="28"/>
                <w:szCs w:val="28"/>
                <w:lang w:val="pl-PL"/>
              </w:rPr>
            </w:pPr>
            <w:r w:rsidRPr="00A04D1B">
              <w:rPr>
                <w:b w:val="0"/>
                <w:sz w:val="28"/>
                <w:szCs w:val="28"/>
                <w:lang w:val="pl-PL"/>
              </w:rPr>
              <w:t>Nazwa rozdziału</w:t>
            </w:r>
          </w:p>
        </w:tc>
        <w:tc>
          <w:tcPr>
            <w:tcW w:w="1042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 w:val="0"/>
                <w:sz w:val="28"/>
                <w:szCs w:val="28"/>
                <w:lang w:val="pl-PL"/>
              </w:rPr>
            </w:pPr>
            <w:r w:rsidRPr="00A04D1B">
              <w:rPr>
                <w:b w:val="0"/>
                <w:sz w:val="28"/>
                <w:szCs w:val="28"/>
                <w:lang w:val="pl-PL"/>
              </w:rPr>
              <w:t>Strona</w:t>
            </w:r>
          </w:p>
        </w:tc>
      </w:tr>
      <w:tr w:rsidR="00A04D1B" w:rsidRPr="00A04D1B" w:rsidTr="00A04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</w:p>
        </w:tc>
        <w:tc>
          <w:tcPr>
            <w:tcW w:w="5528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Podsumowanie</w:t>
            </w:r>
          </w:p>
        </w:tc>
        <w:tc>
          <w:tcPr>
            <w:tcW w:w="1042" w:type="dxa"/>
          </w:tcPr>
          <w:p w:rsidR="00A04D1B" w:rsidRPr="00A04D1B" w:rsidRDefault="00FF4E11" w:rsidP="00EA48E4">
            <w:pPr>
              <w:pStyle w:val="Tekstpodstawowy"/>
              <w:spacing w:afterLines="120" w:after="288" w:line="240" w:lineRule="auto"/>
              <w:jc w:val="right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4</w:t>
            </w:r>
          </w:p>
        </w:tc>
      </w:tr>
      <w:tr w:rsidR="00A04D1B" w:rsidRPr="00A04D1B" w:rsidTr="00A04D1B">
        <w:tc>
          <w:tcPr>
            <w:tcW w:w="817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1</w:t>
            </w:r>
          </w:p>
        </w:tc>
        <w:tc>
          <w:tcPr>
            <w:tcW w:w="5528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Dystrybucja leków – uwagi ogólne</w:t>
            </w:r>
          </w:p>
        </w:tc>
        <w:tc>
          <w:tcPr>
            <w:tcW w:w="1042" w:type="dxa"/>
          </w:tcPr>
          <w:p w:rsidR="00A04D1B" w:rsidRPr="00A04D1B" w:rsidRDefault="00352D37" w:rsidP="00EA48E4">
            <w:pPr>
              <w:pStyle w:val="Tekstpodstawowy"/>
              <w:spacing w:afterLines="120" w:after="288" w:line="240" w:lineRule="auto"/>
              <w:jc w:val="right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9</w:t>
            </w:r>
          </w:p>
        </w:tc>
      </w:tr>
      <w:tr w:rsidR="00A04D1B" w:rsidRPr="00A04D1B" w:rsidTr="00A04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2</w:t>
            </w:r>
          </w:p>
        </w:tc>
        <w:tc>
          <w:tcPr>
            <w:tcW w:w="5528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 w:rsidRPr="00A04D1B">
              <w:rPr>
                <w:b/>
                <w:sz w:val="28"/>
                <w:szCs w:val="28"/>
                <w:lang w:val="pl-PL"/>
              </w:rPr>
              <w:t>Dystrybucja leków – hurtownie farmaceutyczne i zakres ich działalności</w:t>
            </w:r>
          </w:p>
        </w:tc>
        <w:tc>
          <w:tcPr>
            <w:tcW w:w="1042" w:type="dxa"/>
          </w:tcPr>
          <w:p w:rsidR="00A04D1B" w:rsidRPr="00A04D1B" w:rsidRDefault="00352D37" w:rsidP="00EA48E4">
            <w:pPr>
              <w:pStyle w:val="Tekstpodstawowy"/>
              <w:spacing w:afterLines="120" w:after="288" w:line="240" w:lineRule="auto"/>
              <w:jc w:val="right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10</w:t>
            </w:r>
          </w:p>
        </w:tc>
      </w:tr>
      <w:tr w:rsidR="00A04D1B" w:rsidRPr="00A04D1B" w:rsidTr="00A04D1B">
        <w:tc>
          <w:tcPr>
            <w:tcW w:w="817" w:type="dxa"/>
          </w:tcPr>
          <w:p w:rsid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3</w:t>
            </w:r>
          </w:p>
        </w:tc>
        <w:tc>
          <w:tcPr>
            <w:tcW w:w="5528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44"/>
                <w:szCs w:val="44"/>
                <w:lang w:val="pl-PL"/>
              </w:rPr>
            </w:pPr>
            <w:r w:rsidRPr="00A04D1B">
              <w:rPr>
                <w:b/>
                <w:sz w:val="28"/>
                <w:szCs w:val="28"/>
                <w:lang w:val="pl-PL"/>
              </w:rPr>
              <w:t>Dystrybucja leków – regulacje dotyczące prowadzenia obrotu hurtowego lekami</w:t>
            </w:r>
          </w:p>
        </w:tc>
        <w:tc>
          <w:tcPr>
            <w:tcW w:w="1042" w:type="dxa"/>
          </w:tcPr>
          <w:p w:rsidR="00A04D1B" w:rsidRPr="00A04D1B" w:rsidRDefault="00352D37" w:rsidP="00EA48E4">
            <w:pPr>
              <w:pStyle w:val="Tekstpodstawowy"/>
              <w:spacing w:afterLines="120" w:after="288" w:line="240" w:lineRule="auto"/>
              <w:jc w:val="right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12</w:t>
            </w:r>
          </w:p>
        </w:tc>
      </w:tr>
      <w:tr w:rsidR="00A04D1B" w:rsidRPr="00A04D1B" w:rsidTr="00A04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4</w:t>
            </w:r>
          </w:p>
        </w:tc>
        <w:tc>
          <w:tcPr>
            <w:tcW w:w="5528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 w:rsidRPr="00A04D1B">
              <w:rPr>
                <w:b/>
                <w:sz w:val="28"/>
                <w:szCs w:val="28"/>
                <w:lang w:val="pl-PL"/>
              </w:rPr>
              <w:t>Wpływ ustawy refundacyjnej na działalność podmiotów rynku farmaceutycznego</w:t>
            </w:r>
          </w:p>
        </w:tc>
        <w:tc>
          <w:tcPr>
            <w:tcW w:w="1042" w:type="dxa"/>
          </w:tcPr>
          <w:p w:rsidR="00A04D1B" w:rsidRPr="00A04D1B" w:rsidRDefault="00352D37" w:rsidP="00EA48E4">
            <w:pPr>
              <w:pStyle w:val="Tekstpodstawowy"/>
              <w:spacing w:afterLines="120" w:after="288" w:line="240" w:lineRule="auto"/>
              <w:jc w:val="right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14</w:t>
            </w:r>
          </w:p>
        </w:tc>
      </w:tr>
      <w:tr w:rsidR="00A04D1B" w:rsidRPr="00A04D1B" w:rsidTr="00A04D1B">
        <w:tc>
          <w:tcPr>
            <w:tcW w:w="817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5</w:t>
            </w:r>
          </w:p>
        </w:tc>
        <w:tc>
          <w:tcPr>
            <w:tcW w:w="5528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 w:rsidRPr="00A04D1B">
              <w:rPr>
                <w:b/>
                <w:sz w:val="28"/>
                <w:szCs w:val="28"/>
                <w:lang w:val="pl-PL"/>
              </w:rPr>
              <w:t>Dystrybucja leków refundowanych – Polska na tle Europy</w:t>
            </w:r>
          </w:p>
        </w:tc>
        <w:tc>
          <w:tcPr>
            <w:tcW w:w="1042" w:type="dxa"/>
          </w:tcPr>
          <w:p w:rsidR="00A04D1B" w:rsidRPr="00A04D1B" w:rsidRDefault="00352D37" w:rsidP="00EA48E4">
            <w:pPr>
              <w:pStyle w:val="Tekstpodstawowy"/>
              <w:spacing w:afterLines="120" w:after="288" w:line="240" w:lineRule="auto"/>
              <w:jc w:val="right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17</w:t>
            </w:r>
          </w:p>
        </w:tc>
      </w:tr>
      <w:tr w:rsidR="00A04D1B" w:rsidRPr="00A04D1B" w:rsidTr="00A04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817" w:type="dxa"/>
          </w:tcPr>
          <w:p w:rsid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6</w:t>
            </w:r>
          </w:p>
        </w:tc>
        <w:tc>
          <w:tcPr>
            <w:tcW w:w="5528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 w:rsidRPr="00A04D1B">
              <w:rPr>
                <w:b/>
                <w:sz w:val="28"/>
                <w:szCs w:val="28"/>
                <w:lang w:val="pl-PL"/>
              </w:rPr>
              <w:t>Dystrybucja leków refundowanych – ograniczenia wprowadzone w zakresie cen i marż leków refundowanych w Polsce w 2012 r.</w:t>
            </w:r>
          </w:p>
        </w:tc>
        <w:tc>
          <w:tcPr>
            <w:tcW w:w="1042" w:type="dxa"/>
          </w:tcPr>
          <w:p w:rsidR="00A04D1B" w:rsidRPr="00A04D1B" w:rsidRDefault="00352D37" w:rsidP="00EA48E4">
            <w:pPr>
              <w:pStyle w:val="Tekstpodstawowy"/>
              <w:spacing w:afterLines="120" w:after="288" w:line="240" w:lineRule="auto"/>
              <w:jc w:val="right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21</w:t>
            </w:r>
          </w:p>
        </w:tc>
      </w:tr>
      <w:tr w:rsidR="00A04D1B" w:rsidRPr="00A04D1B" w:rsidTr="00A04D1B">
        <w:tc>
          <w:tcPr>
            <w:tcW w:w="817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7</w:t>
            </w:r>
          </w:p>
        </w:tc>
        <w:tc>
          <w:tcPr>
            <w:tcW w:w="5528" w:type="dxa"/>
          </w:tcPr>
          <w:p w:rsidR="00A04D1B" w:rsidRPr="00A04D1B" w:rsidRDefault="00A04D1B" w:rsidP="00EA48E4">
            <w:pPr>
              <w:pStyle w:val="Tekstpodstawowy"/>
              <w:spacing w:afterLines="120" w:after="288" w:line="240" w:lineRule="auto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Metodologia i założenia</w:t>
            </w:r>
          </w:p>
        </w:tc>
        <w:tc>
          <w:tcPr>
            <w:tcW w:w="1042" w:type="dxa"/>
          </w:tcPr>
          <w:p w:rsidR="00A04D1B" w:rsidRPr="00A04D1B" w:rsidRDefault="00352D37" w:rsidP="00EA48E4">
            <w:pPr>
              <w:pStyle w:val="Tekstpodstawowy"/>
              <w:spacing w:afterLines="120" w:after="288" w:line="240" w:lineRule="auto"/>
              <w:jc w:val="right"/>
              <w:rPr>
                <w:b/>
                <w:sz w:val="28"/>
                <w:szCs w:val="28"/>
                <w:lang w:val="pl-PL"/>
              </w:rPr>
            </w:pPr>
            <w:r>
              <w:rPr>
                <w:b/>
                <w:sz w:val="28"/>
                <w:szCs w:val="28"/>
                <w:lang w:val="pl-PL"/>
              </w:rPr>
              <w:t>3</w:t>
            </w:r>
            <w:r w:rsidR="00DA0D12">
              <w:rPr>
                <w:b/>
                <w:sz w:val="28"/>
                <w:szCs w:val="28"/>
                <w:lang w:val="pl-PL"/>
              </w:rPr>
              <w:t>4</w:t>
            </w:r>
          </w:p>
        </w:tc>
      </w:tr>
    </w:tbl>
    <w:p w:rsidR="00A04D1B" w:rsidRPr="00372A90" w:rsidRDefault="00A04D1B" w:rsidP="00EA48E4">
      <w:pPr>
        <w:pStyle w:val="Tekstpodstawowy"/>
        <w:spacing w:afterLines="120" w:after="288" w:line="240" w:lineRule="auto"/>
        <w:rPr>
          <w:b/>
          <w:sz w:val="44"/>
          <w:szCs w:val="44"/>
          <w:lang w:val="pl-PL"/>
        </w:rPr>
      </w:pPr>
    </w:p>
    <w:p w:rsidR="000243CD" w:rsidRDefault="000243CD" w:rsidP="00EA48E4">
      <w:pPr>
        <w:pStyle w:val="Tekstpodstawowy"/>
        <w:spacing w:afterLines="120" w:after="288" w:line="240" w:lineRule="auto"/>
        <w:rPr>
          <w:b/>
          <w:sz w:val="44"/>
          <w:szCs w:val="44"/>
          <w:lang w:val="pl-PL"/>
        </w:rPr>
        <w:sectPr w:rsidR="000243CD" w:rsidSect="009438BD">
          <w:headerReference w:type="default" r:id="rId22"/>
          <w:pgSz w:w="11906" w:h="16838" w:code="9"/>
          <w:pgMar w:top="2313" w:right="3544" w:bottom="1474" w:left="1021" w:header="567" w:footer="567" w:gutter="0"/>
          <w:cols w:space="708"/>
          <w:docGrid w:linePitch="360"/>
        </w:sectPr>
      </w:pPr>
    </w:p>
    <w:p w:rsidR="000243CD" w:rsidRDefault="000243CD" w:rsidP="00EA48E4">
      <w:pPr>
        <w:pStyle w:val="Tekstpodstawowy"/>
        <w:spacing w:afterLines="120" w:after="288" w:line="240" w:lineRule="auto"/>
        <w:rPr>
          <w:b/>
          <w:sz w:val="44"/>
          <w:szCs w:val="44"/>
          <w:lang w:val="pl-PL"/>
        </w:rPr>
        <w:sectPr w:rsidR="000243CD" w:rsidSect="009438BD">
          <w:headerReference w:type="default" r:id="rId23"/>
          <w:pgSz w:w="11906" w:h="16838" w:code="9"/>
          <w:pgMar w:top="2313" w:right="3544" w:bottom="1474" w:left="1021" w:header="567" w:footer="567" w:gutter="0"/>
          <w:cols w:space="708"/>
          <w:docGrid w:linePitch="360"/>
        </w:sectPr>
      </w:pPr>
    </w:p>
    <w:p w:rsidR="009A3570" w:rsidRDefault="009A3570" w:rsidP="00EA48E4">
      <w:pPr>
        <w:pStyle w:val="Tekstpodstawowy"/>
        <w:spacing w:afterLines="120" w:after="288" w:line="240" w:lineRule="auto"/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lastRenderedPageBreak/>
        <w:t>Podsumowanie</w:t>
      </w:r>
    </w:p>
    <w:p w:rsidR="009A3570" w:rsidRDefault="009A3570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N</w:t>
      </w:r>
      <w:r w:rsidRPr="0087110C">
        <w:rPr>
          <w:sz w:val="24"/>
          <w:szCs w:val="24"/>
          <w:lang w:val="pl-PL"/>
        </w:rPr>
        <w:t>iniejszy raport</w:t>
      </w:r>
      <w:r>
        <w:rPr>
          <w:sz w:val="24"/>
          <w:szCs w:val="24"/>
          <w:lang w:val="pl-PL"/>
        </w:rPr>
        <w:t xml:space="preserve"> powstał na zlecenie Związku Pracodawców Hurtowni Farmaceutycznych zrzeszających największe podmioty zajmujące się obrotem hurtowym produktów leczniczych w Polsce. Tezy raportu wynikają z danych finansowych dostarczonych przez członków ZPHF reprezentujących ok. 70% udział w </w:t>
      </w:r>
      <w:r w:rsidR="00FD79D7">
        <w:rPr>
          <w:sz w:val="24"/>
          <w:szCs w:val="24"/>
          <w:lang w:val="pl-PL"/>
        </w:rPr>
        <w:t>rynku obrotu hurtowego produktami leczniczymi</w:t>
      </w:r>
      <w:r>
        <w:rPr>
          <w:sz w:val="24"/>
          <w:szCs w:val="24"/>
          <w:lang w:val="pl-PL"/>
        </w:rPr>
        <w:t>. Analiza otrzymanych informacji oraz zgromadzonych</w:t>
      </w:r>
      <w:r w:rsidR="009438BD">
        <w:rPr>
          <w:sz w:val="24"/>
          <w:szCs w:val="24"/>
          <w:lang w:val="pl-PL"/>
        </w:rPr>
        <w:t xml:space="preserve"> danych pozwala na sformułowanie</w:t>
      </w:r>
      <w:r>
        <w:rPr>
          <w:sz w:val="24"/>
          <w:szCs w:val="24"/>
          <w:lang w:val="pl-PL"/>
        </w:rPr>
        <w:t xml:space="preserve"> następujących wniosków:</w:t>
      </w:r>
    </w:p>
    <w:p w:rsidR="009A3570" w:rsidRPr="00850236" w:rsidRDefault="009438BD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roku 2012 koszty</w:t>
      </w:r>
      <w:r w:rsidR="009A3570">
        <w:rPr>
          <w:sz w:val="24"/>
          <w:szCs w:val="24"/>
          <w:lang w:val="pl-PL"/>
        </w:rPr>
        <w:t xml:space="preserve"> dystrybucji leku refundowanego wynosił</w:t>
      </w:r>
      <w:r>
        <w:rPr>
          <w:sz w:val="24"/>
          <w:szCs w:val="24"/>
          <w:lang w:val="pl-PL"/>
        </w:rPr>
        <w:t>y</w:t>
      </w:r>
      <w:r w:rsidR="009A3570">
        <w:rPr>
          <w:sz w:val="24"/>
          <w:szCs w:val="24"/>
          <w:lang w:val="pl-PL"/>
        </w:rPr>
        <w:t xml:space="preserve"> </w:t>
      </w:r>
      <w:r w:rsidR="009A3570" w:rsidRPr="009438BD">
        <w:rPr>
          <w:b/>
          <w:sz w:val="24"/>
          <w:szCs w:val="24"/>
          <w:lang w:val="pl-PL"/>
        </w:rPr>
        <w:t>6,6%</w:t>
      </w:r>
      <w:r w:rsidR="009A3570">
        <w:rPr>
          <w:sz w:val="24"/>
          <w:szCs w:val="24"/>
          <w:lang w:val="pl-PL"/>
        </w:rPr>
        <w:t xml:space="preserve"> urzędowej ceny zbytu leku – w efekcie poziom urzędowej marży hurtowej </w:t>
      </w:r>
      <w:r w:rsidR="009A3570" w:rsidRPr="00850236">
        <w:rPr>
          <w:b/>
          <w:sz w:val="24"/>
          <w:szCs w:val="24"/>
          <w:lang w:val="pl-PL"/>
        </w:rPr>
        <w:t xml:space="preserve">pozwalał </w:t>
      </w:r>
      <w:r w:rsidR="00FC5675">
        <w:rPr>
          <w:b/>
          <w:sz w:val="24"/>
          <w:szCs w:val="24"/>
          <w:lang w:val="pl-PL"/>
        </w:rPr>
        <w:t xml:space="preserve">w rzeczywistości </w:t>
      </w:r>
      <w:r w:rsidR="009A3570" w:rsidRPr="00850236">
        <w:rPr>
          <w:b/>
          <w:sz w:val="24"/>
          <w:szCs w:val="24"/>
          <w:lang w:val="pl-PL"/>
        </w:rPr>
        <w:t>na pokrycie</w:t>
      </w:r>
      <w:r w:rsidR="009A3570">
        <w:rPr>
          <w:sz w:val="24"/>
          <w:szCs w:val="24"/>
          <w:lang w:val="pl-PL"/>
        </w:rPr>
        <w:t xml:space="preserve"> </w:t>
      </w:r>
      <w:r w:rsidR="00FD79D7">
        <w:rPr>
          <w:b/>
          <w:sz w:val="24"/>
          <w:szCs w:val="24"/>
          <w:lang w:val="pl-PL"/>
        </w:rPr>
        <w:t>jedynie</w:t>
      </w:r>
      <w:r w:rsidR="00FD79D7">
        <w:rPr>
          <w:sz w:val="24"/>
          <w:szCs w:val="24"/>
          <w:lang w:val="pl-PL"/>
        </w:rPr>
        <w:t xml:space="preserve"> </w:t>
      </w:r>
      <w:r w:rsidR="009A3570" w:rsidRPr="00FD79D7">
        <w:rPr>
          <w:b/>
          <w:sz w:val="24"/>
          <w:szCs w:val="24"/>
          <w:lang w:val="pl-PL"/>
        </w:rPr>
        <w:t>kosztów</w:t>
      </w:r>
      <w:r w:rsidR="009A3570">
        <w:rPr>
          <w:sz w:val="24"/>
          <w:szCs w:val="24"/>
          <w:lang w:val="pl-PL"/>
        </w:rPr>
        <w:t xml:space="preserve"> dystrybucji leków refundowanych</w:t>
      </w:r>
      <w:r w:rsidR="00AE22C8">
        <w:rPr>
          <w:sz w:val="24"/>
          <w:szCs w:val="24"/>
          <w:lang w:val="pl-PL"/>
        </w:rPr>
        <w:t xml:space="preserve"> </w:t>
      </w:r>
      <w:r w:rsidR="009A3570">
        <w:rPr>
          <w:sz w:val="24"/>
          <w:szCs w:val="24"/>
          <w:lang w:val="pl-PL"/>
        </w:rPr>
        <w:t>;</w:t>
      </w:r>
    </w:p>
    <w:p w:rsidR="009A3570" w:rsidRDefault="009A3570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przypadku zachowania:</w:t>
      </w:r>
    </w:p>
    <w:p w:rsidR="009A3570" w:rsidRDefault="009A3570" w:rsidP="00EA48E4">
      <w:pPr>
        <w:pStyle w:val="Tekstpodstawowy"/>
        <w:numPr>
          <w:ilvl w:val="1"/>
          <w:numId w:val="9"/>
        </w:numPr>
        <w:spacing w:afterLines="120" w:after="288" w:line="240" w:lineRule="auto"/>
        <w:ind w:left="1434" w:hanging="357"/>
        <w:contextualSpacing/>
        <w:jc w:val="both"/>
        <w:rPr>
          <w:sz w:val="24"/>
          <w:szCs w:val="24"/>
          <w:lang w:val="pl-PL"/>
        </w:rPr>
      </w:pPr>
      <w:r w:rsidRPr="00E767D2">
        <w:rPr>
          <w:sz w:val="24"/>
          <w:szCs w:val="24"/>
          <w:lang w:val="pl-PL"/>
        </w:rPr>
        <w:t>obecnego stanu prawnego</w:t>
      </w:r>
      <w:r>
        <w:rPr>
          <w:sz w:val="24"/>
          <w:szCs w:val="24"/>
          <w:lang w:val="pl-PL"/>
        </w:rPr>
        <w:t>; oraz</w:t>
      </w:r>
    </w:p>
    <w:p w:rsidR="009A3570" w:rsidRPr="00E767D2" w:rsidRDefault="00FC5675" w:rsidP="00EA48E4">
      <w:pPr>
        <w:pStyle w:val="Tekstpodstawowy"/>
        <w:numPr>
          <w:ilvl w:val="1"/>
          <w:numId w:val="9"/>
        </w:numPr>
        <w:spacing w:afterLines="120" w:after="288" w:line="240" w:lineRule="auto"/>
        <w:ind w:left="1434" w:hanging="357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porównywalnego</w:t>
      </w:r>
      <w:r w:rsidR="009A3570" w:rsidRPr="00E767D2">
        <w:rPr>
          <w:sz w:val="24"/>
          <w:szCs w:val="24"/>
          <w:lang w:val="pl-PL"/>
        </w:rPr>
        <w:t xml:space="preserve"> wolumenu sprzedaży produktów;</w:t>
      </w:r>
    </w:p>
    <w:p w:rsidR="009A3570" w:rsidRDefault="009A3570" w:rsidP="00EA48E4">
      <w:pPr>
        <w:pStyle w:val="Tekstpodstawowy"/>
        <w:spacing w:afterLines="120" w:after="288" w:line="290" w:lineRule="exact"/>
        <w:ind w:left="709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- udział kosztów związanych z dystrybucją leków wynosić będzie </w:t>
      </w:r>
      <w:r w:rsidR="00FC5675">
        <w:rPr>
          <w:sz w:val="24"/>
          <w:szCs w:val="24"/>
          <w:lang w:val="pl-PL"/>
        </w:rPr>
        <w:t xml:space="preserve">w roku przyszłym </w:t>
      </w:r>
      <w:r>
        <w:rPr>
          <w:sz w:val="24"/>
          <w:szCs w:val="24"/>
          <w:lang w:val="pl-PL"/>
        </w:rPr>
        <w:t xml:space="preserve">ok. </w:t>
      </w:r>
      <w:r w:rsidRPr="00850236">
        <w:rPr>
          <w:b/>
          <w:sz w:val="24"/>
          <w:szCs w:val="24"/>
          <w:lang w:val="pl-PL"/>
        </w:rPr>
        <w:t>8% uzyskiwanych przychodów</w:t>
      </w:r>
      <w:r>
        <w:rPr>
          <w:sz w:val="24"/>
          <w:szCs w:val="24"/>
          <w:lang w:val="pl-PL"/>
        </w:rPr>
        <w:t xml:space="preserve">, co oznacza </w:t>
      </w:r>
      <w:r w:rsidR="00FC5675">
        <w:rPr>
          <w:sz w:val="24"/>
          <w:szCs w:val="24"/>
          <w:lang w:val="pl-PL"/>
        </w:rPr>
        <w:t xml:space="preserve">dla objętych projektem uczestników rynku, </w:t>
      </w:r>
      <w:r>
        <w:rPr>
          <w:sz w:val="24"/>
          <w:szCs w:val="24"/>
          <w:lang w:val="pl-PL"/>
        </w:rPr>
        <w:t xml:space="preserve">konieczność </w:t>
      </w:r>
      <w:r w:rsidR="00FC5675">
        <w:rPr>
          <w:sz w:val="24"/>
          <w:szCs w:val="24"/>
          <w:lang w:val="pl-PL"/>
        </w:rPr>
        <w:t xml:space="preserve">sfinansowania ok. </w:t>
      </w:r>
      <w:r w:rsidR="00FC5675" w:rsidRPr="00C943D8">
        <w:rPr>
          <w:b/>
          <w:sz w:val="24"/>
          <w:szCs w:val="24"/>
          <w:lang w:val="pl-PL"/>
        </w:rPr>
        <w:t>180 mln PLN</w:t>
      </w:r>
      <w:r w:rsidR="00FC5675">
        <w:rPr>
          <w:sz w:val="24"/>
          <w:szCs w:val="24"/>
          <w:lang w:val="pl-PL"/>
        </w:rPr>
        <w:t xml:space="preserve"> kosztów, które nie znajdą pokrycia w przychodach uzyskanych ze sprzedaży leków refundowanych. </w:t>
      </w:r>
    </w:p>
    <w:p w:rsidR="009A3570" w:rsidRDefault="009A3570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 wyniku obniżenia urzędowej marży hurtowej, już w 2012 r. </w:t>
      </w:r>
      <w:r w:rsidR="00FC5675">
        <w:rPr>
          <w:sz w:val="24"/>
          <w:szCs w:val="24"/>
          <w:lang w:val="pl-PL"/>
        </w:rPr>
        <w:t>ujawniły się</w:t>
      </w:r>
      <w:r>
        <w:rPr>
          <w:sz w:val="24"/>
          <w:szCs w:val="24"/>
          <w:lang w:val="pl-PL"/>
        </w:rPr>
        <w:t xml:space="preserve"> negatywne zjawiska związane z </w:t>
      </w:r>
      <w:r w:rsidR="00FC5675">
        <w:rPr>
          <w:sz w:val="24"/>
          <w:szCs w:val="24"/>
          <w:lang w:val="pl-PL"/>
        </w:rPr>
        <w:t>obrotem lekami refundowanymi</w:t>
      </w:r>
      <w:r>
        <w:rPr>
          <w:sz w:val="24"/>
          <w:szCs w:val="24"/>
          <w:lang w:val="pl-PL"/>
        </w:rPr>
        <w:t>:</w:t>
      </w:r>
    </w:p>
    <w:p w:rsidR="009A3570" w:rsidRDefault="009A3570" w:rsidP="00EA48E4">
      <w:pPr>
        <w:pStyle w:val="Tekstpodstawowy"/>
        <w:numPr>
          <w:ilvl w:val="1"/>
          <w:numId w:val="9"/>
        </w:numPr>
        <w:spacing w:afterLines="120" w:after="288" w:line="290" w:lineRule="exact"/>
        <w:ind w:left="1434" w:hanging="357"/>
        <w:contextualSpacing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obniżenie się stanów magazynowych w hurtowniach </w:t>
      </w:r>
      <w:r w:rsidRPr="00E767D2">
        <w:rPr>
          <w:b/>
          <w:sz w:val="24"/>
          <w:szCs w:val="24"/>
          <w:lang w:val="pl-PL"/>
        </w:rPr>
        <w:t>o ok. 6%</w:t>
      </w:r>
      <w:r w:rsidR="00FC5675">
        <w:rPr>
          <w:b/>
          <w:sz w:val="24"/>
          <w:szCs w:val="24"/>
          <w:lang w:val="pl-PL"/>
        </w:rPr>
        <w:t xml:space="preserve"> </w:t>
      </w:r>
      <w:r w:rsidR="00FC5675" w:rsidRPr="00FC5675">
        <w:rPr>
          <w:sz w:val="24"/>
          <w:szCs w:val="24"/>
          <w:lang w:val="pl-PL"/>
        </w:rPr>
        <w:t>(co może mieć wpływ na zabezpieczenie potrzeb zdrowotnych ludności w przyszłości)</w:t>
      </w:r>
      <w:r w:rsidRPr="00FC5675">
        <w:rPr>
          <w:sz w:val="24"/>
          <w:szCs w:val="24"/>
          <w:lang w:val="pl-PL"/>
        </w:rPr>
        <w:t>;</w:t>
      </w:r>
    </w:p>
    <w:p w:rsidR="009A3570" w:rsidRDefault="009A3570" w:rsidP="00EA48E4">
      <w:pPr>
        <w:pStyle w:val="Tekstpodstawowy"/>
        <w:numPr>
          <w:ilvl w:val="1"/>
          <w:numId w:val="9"/>
        </w:numPr>
        <w:spacing w:afterLines="120" w:after="288" w:line="290" w:lineRule="exact"/>
        <w:ind w:left="1434" w:hanging="357"/>
        <w:contextualSpacing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zwiększenie średniej odległości apteki od magazynu hurtowni </w:t>
      </w:r>
      <w:r w:rsidRPr="00E767D2">
        <w:rPr>
          <w:b/>
          <w:sz w:val="24"/>
          <w:szCs w:val="24"/>
          <w:lang w:val="pl-PL"/>
        </w:rPr>
        <w:t>z 56 km do 65 km</w:t>
      </w:r>
      <w:r>
        <w:rPr>
          <w:sz w:val="24"/>
          <w:szCs w:val="24"/>
          <w:lang w:val="pl-PL"/>
        </w:rPr>
        <w:t>;</w:t>
      </w:r>
    </w:p>
    <w:p w:rsidR="009A3570" w:rsidRDefault="009A3570" w:rsidP="00EA48E4">
      <w:pPr>
        <w:pStyle w:val="Tekstpodstawowy"/>
        <w:numPr>
          <w:ilvl w:val="1"/>
          <w:numId w:val="9"/>
        </w:numPr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wydłużenie czasu realizacji średniego zamówienia do średniej apteki </w:t>
      </w:r>
      <w:r w:rsidRPr="00E767D2">
        <w:rPr>
          <w:b/>
          <w:sz w:val="24"/>
          <w:szCs w:val="24"/>
          <w:lang w:val="pl-PL"/>
        </w:rPr>
        <w:t>z 18 do 20 godzin</w:t>
      </w:r>
      <w:r>
        <w:rPr>
          <w:sz w:val="24"/>
          <w:szCs w:val="24"/>
          <w:lang w:val="pl-PL"/>
        </w:rPr>
        <w:t>.</w:t>
      </w:r>
    </w:p>
    <w:p w:rsidR="009A3570" w:rsidRDefault="009A3570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 przypadku dalszego</w:t>
      </w:r>
      <w:r w:rsidR="00FC5675">
        <w:rPr>
          <w:sz w:val="24"/>
          <w:szCs w:val="24"/>
          <w:lang w:val="pl-PL"/>
        </w:rPr>
        <w:t>, wynikającego z istniejących zapisów ustawowych</w:t>
      </w:r>
      <w:r>
        <w:rPr>
          <w:sz w:val="24"/>
          <w:szCs w:val="24"/>
          <w:lang w:val="pl-PL"/>
        </w:rPr>
        <w:t xml:space="preserve"> obniżania urzędowej marży hurtowej, powyższe zjawiska </w:t>
      </w:r>
      <w:r w:rsidR="00FC5675">
        <w:rPr>
          <w:sz w:val="24"/>
          <w:szCs w:val="24"/>
          <w:lang w:val="pl-PL"/>
        </w:rPr>
        <w:t>mogą ulec dalszemu</w:t>
      </w:r>
      <w:r>
        <w:rPr>
          <w:sz w:val="24"/>
          <w:szCs w:val="24"/>
          <w:lang w:val="pl-PL"/>
        </w:rPr>
        <w:t xml:space="preserve"> pogłębieniu.</w:t>
      </w:r>
    </w:p>
    <w:p w:rsidR="00AC0B90" w:rsidRDefault="00AC0B90">
      <w:pPr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lastRenderedPageBreak/>
        <w:br w:type="page"/>
      </w:r>
    </w:p>
    <w:p w:rsidR="009A3570" w:rsidRPr="009A3570" w:rsidRDefault="009A3570" w:rsidP="00EA48E4">
      <w:pPr>
        <w:pStyle w:val="Tekstpodstawowy"/>
        <w:numPr>
          <w:ilvl w:val="0"/>
          <w:numId w:val="10"/>
        </w:numPr>
        <w:spacing w:afterLines="120" w:after="288" w:line="240" w:lineRule="auto"/>
        <w:ind w:left="567" w:hanging="567"/>
        <w:rPr>
          <w:b/>
          <w:sz w:val="44"/>
          <w:szCs w:val="44"/>
          <w:lang w:val="pl-PL"/>
        </w:rPr>
      </w:pPr>
      <w:r w:rsidRPr="009A3570">
        <w:rPr>
          <w:b/>
          <w:sz w:val="44"/>
          <w:szCs w:val="44"/>
          <w:lang w:val="pl-PL"/>
        </w:rPr>
        <w:lastRenderedPageBreak/>
        <w:t>Dystrybucja leków – uwagi ogólne</w:t>
      </w:r>
    </w:p>
    <w:p w:rsidR="009A3570" w:rsidRPr="0049782B" w:rsidRDefault="009A3570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 xml:space="preserve">Kwestia dystrybucji produktu leczniczego (potocznie określanego mianem „leku”) łączy się nierozłącznie ze specyfiką i niestandardowym charakterem leku jako towaru. </w:t>
      </w:r>
    </w:p>
    <w:p w:rsidR="009A3570" w:rsidRPr="0049782B" w:rsidRDefault="00EA48E4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4823460</wp:posOffset>
                </wp:positionH>
                <wp:positionV relativeFrom="paragraph">
                  <wp:posOffset>30480</wp:posOffset>
                </wp:positionV>
                <wp:extent cx="1838960" cy="1721485"/>
                <wp:effectExtent l="13335" t="11430" r="12065" b="10160"/>
                <wp:wrapNone/>
                <wp:docPr id="11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172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9A3570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Lek jest specyficznym „towarem”, obrót którym podlega daleko idącym administracyjnym ograniczeniom.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4" o:spid="_x0000_s1026" type="#_x0000_t202" style="position:absolute;left:0;text-align:left;margin-left:379.8pt;margin-top:2.4pt;width:144.8pt;height:135.55pt;z-index:25179340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" strokecolor="#dc6900" strokeweight="1pt">
                <v:stroke dashstyle="1 1"/>
                <v:textbox>
                  <w:txbxContent>
                    <w:p w:rsidR="00870E11" w:rsidRPr="00861707" w:rsidRDefault="00870E11" w:rsidP="009A3570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Lek jest specyficznym „towarem”, obrót którym podlega daleko idącym administracyjnym ograniczeniom.</w:t>
                      </w:r>
                    </w:p>
                  </w:txbxContent>
                </v:textbox>
              </v:shape>
            </w:pict>
          </mc:Fallback>
        </mc:AlternateContent>
      </w:r>
      <w:r w:rsidR="009A3570">
        <w:rPr>
          <w:sz w:val="24"/>
          <w:szCs w:val="24"/>
          <w:lang w:val="pl-PL"/>
        </w:rPr>
        <w:t>Zarówno regulator jak i płatnik oraz</w:t>
      </w:r>
      <w:r w:rsidR="009A3570" w:rsidRPr="0049782B">
        <w:rPr>
          <w:sz w:val="24"/>
          <w:szCs w:val="24"/>
          <w:lang w:val="pl-PL"/>
        </w:rPr>
        <w:t xml:space="preserve"> pacjent – bo to on jest ost</w:t>
      </w:r>
      <w:r w:rsidR="009A3570">
        <w:rPr>
          <w:sz w:val="24"/>
          <w:szCs w:val="24"/>
          <w:lang w:val="pl-PL"/>
        </w:rPr>
        <w:t>atecznym konsumentem leku – muszą</w:t>
      </w:r>
      <w:r w:rsidR="009A3570" w:rsidRPr="0049782B">
        <w:rPr>
          <w:sz w:val="24"/>
          <w:szCs w:val="24"/>
          <w:lang w:val="pl-PL"/>
        </w:rPr>
        <w:t xml:space="preserve"> mieć pewność, że towar który </w:t>
      </w:r>
      <w:r w:rsidR="009A3570">
        <w:rPr>
          <w:sz w:val="24"/>
          <w:szCs w:val="24"/>
          <w:lang w:val="pl-PL"/>
        </w:rPr>
        <w:t xml:space="preserve">pacjent </w:t>
      </w:r>
      <w:r w:rsidR="009A3570" w:rsidRPr="0049782B">
        <w:rPr>
          <w:sz w:val="24"/>
          <w:szCs w:val="24"/>
          <w:lang w:val="pl-PL"/>
        </w:rPr>
        <w:t xml:space="preserve">ostatecznie otrzyma był, na każdym etapie dystrybucji, (i) przechowywany w odpowiedni sposób, (ii) wszelkie potencjalne wady produktu zostały wykryte, (iii) nie ma do czynienia z produktem podrobionym. </w:t>
      </w:r>
    </w:p>
    <w:p w:rsidR="009A3570" w:rsidRDefault="009A3570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 xml:space="preserve">W branży farmaceutycznej, w odróżnieniu od towarów produkowanych w innych branżach, wada towaru spowodowana niedochowaniem któregokolwiek z powyższych warunków nie oznacza dla konsumenta </w:t>
      </w:r>
      <w:r w:rsidR="00FD79D7">
        <w:rPr>
          <w:sz w:val="24"/>
          <w:szCs w:val="24"/>
          <w:lang w:val="pl-PL"/>
        </w:rPr>
        <w:t>braku zadowolenia</w:t>
      </w:r>
      <w:r w:rsidRPr="0049782B">
        <w:rPr>
          <w:sz w:val="24"/>
          <w:szCs w:val="24"/>
          <w:lang w:val="pl-PL"/>
        </w:rPr>
        <w:t xml:space="preserve"> z jakości dostarczonego produktu, lecz może oznaczać nierzadko poważne kłopoty zdrowotne a nawet śmierć. Dlatego też niezbędne jest </w:t>
      </w:r>
      <w:r>
        <w:rPr>
          <w:sz w:val="24"/>
          <w:szCs w:val="24"/>
          <w:lang w:val="pl-PL"/>
        </w:rPr>
        <w:t>istnienie</w:t>
      </w:r>
      <w:r w:rsidRPr="0049782B">
        <w:rPr>
          <w:sz w:val="24"/>
          <w:szCs w:val="24"/>
          <w:lang w:val="pl-PL"/>
        </w:rPr>
        <w:t xml:space="preserve"> regulacji zapewniających, aby cały proces dostawy produktu od producenta zwalniającego serię leków do konsumenta zabezpieczony był zgodnie z najlepszymi, wypracowanymi na rynku, praktykami.</w:t>
      </w:r>
    </w:p>
    <w:p w:rsidR="00FF4E11" w:rsidRDefault="009A3570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 drugiej strony rygorystycznym wymaganiom jakościowym i administracyjnym, odpo</w:t>
      </w:r>
      <w:r w:rsidR="00AE22C8">
        <w:rPr>
          <w:sz w:val="24"/>
          <w:szCs w:val="24"/>
          <w:lang w:val="pl-PL"/>
        </w:rPr>
        <w:t>wiadać powinno prawo dystrybutora</w:t>
      </w:r>
      <w:r>
        <w:rPr>
          <w:sz w:val="24"/>
          <w:szCs w:val="24"/>
          <w:lang w:val="pl-PL"/>
        </w:rPr>
        <w:t xml:space="preserve"> do ekonomicznie zrównoważonego wynagrodzenia za poniesione koszty </w:t>
      </w:r>
      <w:r w:rsidR="00AE22C8">
        <w:rPr>
          <w:sz w:val="24"/>
          <w:szCs w:val="24"/>
          <w:lang w:val="pl-PL"/>
        </w:rPr>
        <w:t>i nakłady. W sytuacji wyłączenia</w:t>
      </w:r>
      <w:r>
        <w:rPr>
          <w:sz w:val="24"/>
          <w:szCs w:val="24"/>
          <w:lang w:val="pl-PL"/>
        </w:rPr>
        <w:t xml:space="preserve"> mechanizmów rynkowych w stosunku do części rynku, prawo to powinno wynikać wprost z regulacji</w:t>
      </w:r>
      <w:r w:rsidR="00FD79D7">
        <w:rPr>
          <w:sz w:val="24"/>
          <w:szCs w:val="24"/>
          <w:lang w:val="pl-PL"/>
        </w:rPr>
        <w:t xml:space="preserve"> ustawowych.</w:t>
      </w:r>
    </w:p>
    <w:p w:rsidR="00AB09AB" w:rsidRDefault="00AB09AB">
      <w:pPr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br w:type="page"/>
      </w:r>
    </w:p>
    <w:p w:rsidR="009A3570" w:rsidRPr="0049782B" w:rsidRDefault="009A3570" w:rsidP="00EA48E4">
      <w:pPr>
        <w:pStyle w:val="Tekstpodstawowy"/>
        <w:numPr>
          <w:ilvl w:val="0"/>
          <w:numId w:val="10"/>
        </w:numPr>
        <w:spacing w:afterLines="120" w:after="288" w:line="240" w:lineRule="auto"/>
        <w:ind w:left="567" w:hanging="567"/>
        <w:rPr>
          <w:b/>
          <w:sz w:val="44"/>
          <w:szCs w:val="44"/>
          <w:lang w:val="pl-PL"/>
        </w:rPr>
      </w:pPr>
      <w:r w:rsidRPr="0049782B">
        <w:rPr>
          <w:b/>
          <w:sz w:val="44"/>
          <w:szCs w:val="44"/>
          <w:lang w:val="pl-PL"/>
        </w:rPr>
        <w:lastRenderedPageBreak/>
        <w:t>Dystrybucja leków – hurtownie farmaceutyczne i zakres ich działalności</w:t>
      </w:r>
    </w:p>
    <w:p w:rsidR="00B8780B" w:rsidRPr="0049782B" w:rsidRDefault="0018638B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>Specyfika towaru i kwestii bezpieczeństwa konsumenta w związku z produktem jakim jest lek</w:t>
      </w:r>
      <w:r w:rsidR="00D43BE9" w:rsidRPr="0049782B">
        <w:rPr>
          <w:sz w:val="24"/>
          <w:szCs w:val="24"/>
          <w:lang w:val="pl-PL"/>
        </w:rPr>
        <w:t xml:space="preserve"> ma swoje odzwierciedlenie w unijnych i polskich przepisach prawa – ob</w:t>
      </w:r>
      <w:r w:rsidRPr="0049782B">
        <w:rPr>
          <w:sz w:val="24"/>
          <w:szCs w:val="24"/>
          <w:lang w:val="pl-PL"/>
        </w:rPr>
        <w:t>rót lekami to w tej chwili jeden</w:t>
      </w:r>
      <w:r w:rsidR="00875E60">
        <w:rPr>
          <w:sz w:val="24"/>
          <w:szCs w:val="24"/>
          <w:lang w:val="pl-PL"/>
        </w:rPr>
        <w:t xml:space="preserve"> z najszczegółowiej</w:t>
      </w:r>
      <w:r w:rsidR="00D43BE9" w:rsidRPr="0049782B">
        <w:rPr>
          <w:sz w:val="24"/>
          <w:szCs w:val="24"/>
          <w:lang w:val="pl-PL"/>
        </w:rPr>
        <w:t xml:space="preserve"> regulowanych </w:t>
      </w:r>
      <w:r w:rsidRPr="0049782B">
        <w:rPr>
          <w:sz w:val="24"/>
          <w:szCs w:val="24"/>
          <w:lang w:val="pl-PL"/>
        </w:rPr>
        <w:t xml:space="preserve">obszarów </w:t>
      </w:r>
      <w:r w:rsidR="00D43BE9" w:rsidRPr="0049782B">
        <w:rPr>
          <w:sz w:val="24"/>
          <w:szCs w:val="24"/>
          <w:lang w:val="pl-PL"/>
        </w:rPr>
        <w:t xml:space="preserve">działalności w obszarze dystrybucji. </w:t>
      </w:r>
    </w:p>
    <w:p w:rsidR="00B728CE" w:rsidRDefault="00AE22C8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Polskie </w:t>
      </w:r>
      <w:r w:rsidR="0018638B" w:rsidRPr="0049782B">
        <w:rPr>
          <w:sz w:val="24"/>
          <w:szCs w:val="24"/>
          <w:lang w:val="pl-PL"/>
        </w:rPr>
        <w:t xml:space="preserve">regulacje </w:t>
      </w:r>
      <w:r>
        <w:rPr>
          <w:sz w:val="24"/>
          <w:szCs w:val="24"/>
          <w:lang w:val="pl-PL"/>
        </w:rPr>
        <w:t xml:space="preserve">farmaceutyczne w swej przeważającej części stanowią implementację prawodawstwa i unijnego </w:t>
      </w:r>
      <w:r w:rsidR="0018638B" w:rsidRPr="0049782B">
        <w:rPr>
          <w:sz w:val="24"/>
          <w:szCs w:val="24"/>
          <w:lang w:val="pl-PL"/>
        </w:rPr>
        <w:t>b</w:t>
      </w:r>
      <w:r w:rsidR="00154E2D" w:rsidRPr="0049782B">
        <w:rPr>
          <w:sz w:val="24"/>
          <w:szCs w:val="24"/>
          <w:lang w:val="pl-PL"/>
        </w:rPr>
        <w:t xml:space="preserve">ezpośrednio odnoszą się do ról </w:t>
      </w:r>
      <w:r>
        <w:rPr>
          <w:sz w:val="24"/>
          <w:szCs w:val="24"/>
          <w:lang w:val="pl-PL"/>
        </w:rPr>
        <w:t xml:space="preserve">i zakresu obowiązków </w:t>
      </w:r>
      <w:r w:rsidR="00154E2D" w:rsidRPr="0049782B">
        <w:rPr>
          <w:sz w:val="24"/>
          <w:szCs w:val="24"/>
          <w:lang w:val="pl-PL"/>
        </w:rPr>
        <w:t>każdego z podmiotów występujących na etapie dostarczenia l</w:t>
      </w:r>
      <w:r>
        <w:rPr>
          <w:sz w:val="24"/>
          <w:szCs w:val="24"/>
          <w:lang w:val="pl-PL"/>
        </w:rPr>
        <w:t>eku do pacjenta. Bardzo szczegółowe</w:t>
      </w:r>
      <w:r w:rsidR="00154E2D" w:rsidRPr="0049782B">
        <w:rPr>
          <w:sz w:val="24"/>
          <w:szCs w:val="24"/>
          <w:lang w:val="pl-PL"/>
        </w:rPr>
        <w:t xml:space="preserve"> regulacje dotyczą, w szczególności </w:t>
      </w:r>
      <w:r w:rsidR="0018638B" w:rsidRPr="0049782B">
        <w:rPr>
          <w:sz w:val="24"/>
          <w:szCs w:val="24"/>
          <w:lang w:val="pl-PL"/>
        </w:rPr>
        <w:t>pośrednika pomiędzy producentami i aptekami</w:t>
      </w:r>
      <w:r w:rsidR="00154E2D" w:rsidRPr="0049782B">
        <w:rPr>
          <w:sz w:val="24"/>
          <w:szCs w:val="24"/>
          <w:lang w:val="pl-PL"/>
        </w:rPr>
        <w:t>,</w:t>
      </w:r>
      <w:r w:rsidR="0018638B" w:rsidRPr="0049782B">
        <w:rPr>
          <w:sz w:val="24"/>
          <w:szCs w:val="24"/>
          <w:lang w:val="pl-PL"/>
        </w:rPr>
        <w:t xml:space="preserve"> jakim jest hurtownia farmaceutyczna</w:t>
      </w:r>
      <w:r>
        <w:rPr>
          <w:sz w:val="24"/>
          <w:szCs w:val="24"/>
          <w:lang w:val="pl-PL"/>
        </w:rPr>
        <w:t>. H</w:t>
      </w:r>
      <w:r w:rsidR="00154E2D" w:rsidRPr="0049782B">
        <w:rPr>
          <w:sz w:val="24"/>
          <w:szCs w:val="24"/>
          <w:lang w:val="pl-PL"/>
        </w:rPr>
        <w:t>urtownia farmaceutyczna, działając</w:t>
      </w:r>
      <w:r>
        <w:rPr>
          <w:sz w:val="24"/>
          <w:szCs w:val="24"/>
          <w:lang w:val="pl-PL"/>
        </w:rPr>
        <w:t>a</w:t>
      </w:r>
      <w:r w:rsidR="00154E2D" w:rsidRPr="0049782B">
        <w:rPr>
          <w:sz w:val="24"/>
          <w:szCs w:val="24"/>
          <w:lang w:val="pl-PL"/>
        </w:rPr>
        <w:t xml:space="preserve"> na podstawie pozwolenia na prowadzenie obrotu hurtowego zajmuje </w:t>
      </w:r>
      <w:r>
        <w:rPr>
          <w:sz w:val="24"/>
          <w:szCs w:val="24"/>
          <w:lang w:val="pl-PL"/>
        </w:rPr>
        <w:t>kluczowe miejsce w łańcuchu dostaw leków, stanowiąc swego rodzaju bufor (także w wymiarze ilościowym) zapasów pomiędzy producentem a rynkiem.</w:t>
      </w:r>
    </w:p>
    <w:p w:rsidR="00FD79D7" w:rsidRDefault="00AE22C8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Od sprawności logistycznej hurtowni oraz od jej elastyczności ekonomicznej i finansowej de facto zależy łatwość i szybkość realizacji zamówienia z apteki/szpitala, a co za tym idzie możliwość niezakłóconego dostępu do leku </w:t>
      </w:r>
      <w:r w:rsidR="0005047B">
        <w:rPr>
          <w:sz w:val="24"/>
          <w:szCs w:val="24"/>
          <w:lang w:val="pl-PL"/>
        </w:rPr>
        <w:t xml:space="preserve">dla </w:t>
      </w:r>
      <w:r>
        <w:rPr>
          <w:sz w:val="24"/>
          <w:szCs w:val="24"/>
          <w:lang w:val="pl-PL"/>
        </w:rPr>
        <w:t xml:space="preserve">pacjenta. </w:t>
      </w:r>
    </w:p>
    <w:p w:rsidR="00154E2D" w:rsidRDefault="00FD79D7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641350</wp:posOffset>
            </wp:positionV>
            <wp:extent cx="4716145" cy="2377440"/>
            <wp:effectExtent l="38100" t="0" r="46355" b="0"/>
            <wp:wrapThrough wrapText="bothSides">
              <wp:wrapPolygon edited="0">
                <wp:start x="-174" y="1731"/>
                <wp:lineTo x="-174" y="19904"/>
                <wp:lineTo x="21725" y="19904"/>
                <wp:lineTo x="21725" y="1731"/>
                <wp:lineTo x="-174" y="1731"/>
              </wp:wrapPolygon>
            </wp:wrapThrough>
            <wp:docPr id="3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  <w:r w:rsidR="00AE22C8">
        <w:rPr>
          <w:sz w:val="24"/>
          <w:szCs w:val="24"/>
          <w:lang w:val="pl-PL"/>
        </w:rPr>
        <w:t>Z punktu widzenia swobody ustalania strategii dystrybuc</w:t>
      </w:r>
      <w:r w:rsidR="00B728CE">
        <w:rPr>
          <w:sz w:val="24"/>
          <w:szCs w:val="24"/>
          <w:lang w:val="pl-PL"/>
        </w:rPr>
        <w:t>yjnej, towary sprzedawane przez hurtownię farmaceutyczną można, podzielić na trzy grupy:</w:t>
      </w:r>
      <w:r w:rsidR="00154E2D" w:rsidRPr="0049782B">
        <w:rPr>
          <w:sz w:val="24"/>
          <w:szCs w:val="24"/>
          <w:lang w:val="pl-PL"/>
        </w:rPr>
        <w:t xml:space="preserve"> </w:t>
      </w:r>
    </w:p>
    <w:p w:rsidR="008A6AB0" w:rsidRPr="0049782B" w:rsidRDefault="00EA48E4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4852670</wp:posOffset>
                </wp:positionH>
                <wp:positionV relativeFrom="paragraph">
                  <wp:posOffset>15240</wp:posOffset>
                </wp:positionV>
                <wp:extent cx="1838960" cy="1946275"/>
                <wp:effectExtent l="13970" t="15240" r="11430" b="10160"/>
                <wp:wrapNone/>
                <wp:docPr id="1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194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8467CA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Prawie połowa obrotu hurtowni farmaceutycznych podlega regulacjom ograniczającym swobodę kontrolowania cen i marż [ceny i marże urzędowe]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left:0;text-align:left;margin-left:382.1pt;margin-top:1.2pt;width:144.8pt;height:153.25pt;z-index:25160089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" strokecolor="#dc6900" strokeweight="1pt">
                <v:stroke dashstyle="1 1"/>
                <v:textbox>
                  <w:txbxContent>
                    <w:p w:rsidR="00870E11" w:rsidRPr="00861707" w:rsidRDefault="00870E11" w:rsidP="008467CA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Prawie połowa obrotu hurtowni farmaceutycznych podlega regulacjom ograniczającym swobodę kontrolowania cen i marż [ceny i marże urzędowe]</w:t>
                      </w:r>
                    </w:p>
                  </w:txbxContent>
                </v:textbox>
              </v:shape>
            </w:pict>
          </mc:Fallback>
        </mc:AlternateContent>
      </w:r>
      <w:r w:rsidR="005B3B75">
        <w:rPr>
          <w:sz w:val="24"/>
          <w:szCs w:val="24"/>
          <w:lang w:val="pl-PL"/>
        </w:rPr>
        <w:t>W przypadku objętych niniejszym projektem</w:t>
      </w:r>
      <w:r w:rsidR="0049782B" w:rsidRPr="0049782B">
        <w:rPr>
          <w:sz w:val="24"/>
          <w:szCs w:val="24"/>
          <w:lang w:val="pl-PL"/>
        </w:rPr>
        <w:t xml:space="preserve"> hurtowni farmaceutycznych</w:t>
      </w:r>
      <w:r w:rsidR="007B7061" w:rsidRPr="0049782B">
        <w:rPr>
          <w:sz w:val="24"/>
          <w:szCs w:val="24"/>
          <w:lang w:val="pl-PL"/>
        </w:rPr>
        <w:t xml:space="preserve">, </w:t>
      </w:r>
      <w:r w:rsidR="00F156FF" w:rsidRPr="0049782B">
        <w:rPr>
          <w:sz w:val="24"/>
          <w:szCs w:val="24"/>
          <w:lang w:val="pl-PL"/>
        </w:rPr>
        <w:t>wskaźnik</w:t>
      </w:r>
      <w:r w:rsidR="00990CFF" w:rsidRPr="0049782B">
        <w:rPr>
          <w:sz w:val="24"/>
          <w:szCs w:val="24"/>
          <w:lang w:val="pl-PL"/>
        </w:rPr>
        <w:t xml:space="preserve"> </w:t>
      </w:r>
      <w:r w:rsidR="007B7061" w:rsidRPr="0049782B">
        <w:rPr>
          <w:sz w:val="24"/>
          <w:szCs w:val="24"/>
          <w:lang w:val="pl-PL"/>
        </w:rPr>
        <w:t>dotycząc</w:t>
      </w:r>
      <w:r w:rsidR="00F156FF" w:rsidRPr="0049782B">
        <w:rPr>
          <w:sz w:val="24"/>
          <w:szCs w:val="24"/>
          <w:lang w:val="pl-PL"/>
        </w:rPr>
        <w:t>y</w:t>
      </w:r>
      <w:r w:rsidR="007B7061" w:rsidRPr="0049782B">
        <w:rPr>
          <w:sz w:val="24"/>
          <w:szCs w:val="24"/>
          <w:lang w:val="pl-PL"/>
        </w:rPr>
        <w:t xml:space="preserve"> udziału produktów refundowanych </w:t>
      </w:r>
      <w:r w:rsidR="005B3B75">
        <w:rPr>
          <w:sz w:val="24"/>
          <w:szCs w:val="24"/>
          <w:lang w:val="pl-PL"/>
        </w:rPr>
        <w:t>w wartości ich zagregowanego obrotu</w:t>
      </w:r>
      <w:r w:rsidR="0049782B" w:rsidRPr="0049782B">
        <w:rPr>
          <w:sz w:val="24"/>
          <w:szCs w:val="24"/>
          <w:lang w:val="pl-PL"/>
        </w:rPr>
        <w:t xml:space="preserve"> </w:t>
      </w:r>
      <w:r w:rsidR="00F156FF" w:rsidRPr="0049782B">
        <w:rPr>
          <w:sz w:val="24"/>
          <w:szCs w:val="24"/>
          <w:lang w:val="pl-PL"/>
        </w:rPr>
        <w:t>wynosi 42%</w:t>
      </w:r>
      <w:r w:rsidR="00990CFF" w:rsidRPr="0049782B">
        <w:rPr>
          <w:sz w:val="24"/>
          <w:szCs w:val="24"/>
          <w:lang w:val="pl-PL"/>
        </w:rPr>
        <w:t xml:space="preserve">. </w:t>
      </w:r>
      <w:r w:rsidR="0049782B" w:rsidRPr="0049782B">
        <w:rPr>
          <w:sz w:val="24"/>
          <w:szCs w:val="24"/>
          <w:lang w:val="pl-PL"/>
        </w:rPr>
        <w:t>Oznacza to</w:t>
      </w:r>
      <w:r w:rsidR="007B7061" w:rsidRPr="0049782B">
        <w:rPr>
          <w:sz w:val="24"/>
          <w:szCs w:val="24"/>
          <w:lang w:val="pl-PL"/>
        </w:rPr>
        <w:t xml:space="preserve">, </w:t>
      </w:r>
      <w:r w:rsidR="0049782B" w:rsidRPr="0049782B">
        <w:rPr>
          <w:sz w:val="24"/>
          <w:szCs w:val="24"/>
          <w:lang w:val="pl-PL"/>
        </w:rPr>
        <w:t xml:space="preserve">że </w:t>
      </w:r>
      <w:r w:rsidR="0049782B">
        <w:rPr>
          <w:sz w:val="24"/>
          <w:szCs w:val="24"/>
          <w:lang w:val="pl-PL"/>
        </w:rPr>
        <w:t xml:space="preserve">prawie połowa obrotu hurtowni farmaceutycznych podlega regulacjom nie tylko co do sposobu prowadzenia obrotu ale też regulacjom co do </w:t>
      </w:r>
      <w:r w:rsidR="005B3B75">
        <w:rPr>
          <w:sz w:val="24"/>
          <w:szCs w:val="24"/>
          <w:lang w:val="pl-PL"/>
        </w:rPr>
        <w:t>możliwości realizowania marży (a w efekcie dochodu)</w:t>
      </w:r>
      <w:r w:rsidR="0049782B">
        <w:rPr>
          <w:sz w:val="24"/>
          <w:szCs w:val="24"/>
          <w:lang w:val="pl-PL"/>
        </w:rPr>
        <w:t xml:space="preserve"> w związku z prowadzonym obrotem. Nasz raport skupia się na tej</w:t>
      </w:r>
      <w:r w:rsidR="005B3B75">
        <w:rPr>
          <w:sz w:val="24"/>
          <w:szCs w:val="24"/>
          <w:lang w:val="pl-PL"/>
        </w:rPr>
        <w:t xml:space="preserve"> właśnie</w:t>
      </w:r>
      <w:r w:rsidR="0049782B">
        <w:rPr>
          <w:sz w:val="24"/>
          <w:szCs w:val="24"/>
          <w:lang w:val="pl-PL"/>
        </w:rPr>
        <w:t xml:space="preserve"> części działalności prowadzonej przez hurtownie farmaceutyczne</w:t>
      </w:r>
      <w:r w:rsidR="005B3B75">
        <w:rPr>
          <w:sz w:val="24"/>
          <w:szCs w:val="24"/>
          <w:lang w:val="pl-PL"/>
        </w:rPr>
        <w:t xml:space="preserve"> i podejmuje próbę oceny czy działalność ta, po wprowadzeniu nowych regulacji jest/będzie działalnością ekonomicznie uzasadnioną</w:t>
      </w:r>
      <w:r w:rsidR="0049782B">
        <w:rPr>
          <w:sz w:val="24"/>
          <w:szCs w:val="24"/>
          <w:lang w:val="pl-PL"/>
        </w:rPr>
        <w:t>.</w:t>
      </w:r>
    </w:p>
    <w:p w:rsidR="009438BD" w:rsidRDefault="009438BD">
      <w:pPr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br w:type="page"/>
      </w:r>
    </w:p>
    <w:p w:rsidR="00F0421D" w:rsidRPr="00372A90" w:rsidRDefault="00F0421D" w:rsidP="00EA48E4">
      <w:pPr>
        <w:pStyle w:val="Tekstpodstawowy"/>
        <w:numPr>
          <w:ilvl w:val="0"/>
          <w:numId w:val="10"/>
        </w:numPr>
        <w:spacing w:afterLines="120" w:after="288" w:line="240" w:lineRule="auto"/>
        <w:ind w:left="567" w:hanging="567"/>
        <w:rPr>
          <w:b/>
          <w:sz w:val="44"/>
          <w:szCs w:val="44"/>
          <w:lang w:val="pl-PL"/>
        </w:rPr>
      </w:pPr>
      <w:r w:rsidRPr="00372A90">
        <w:rPr>
          <w:b/>
          <w:sz w:val="44"/>
          <w:szCs w:val="44"/>
          <w:lang w:val="pl-PL"/>
        </w:rPr>
        <w:lastRenderedPageBreak/>
        <w:t xml:space="preserve">Dystrybucja leków – regulacje dotyczące </w:t>
      </w:r>
      <w:r w:rsidR="00AD4358" w:rsidRPr="00372A90">
        <w:rPr>
          <w:b/>
          <w:sz w:val="44"/>
          <w:szCs w:val="44"/>
          <w:lang w:val="pl-PL"/>
        </w:rPr>
        <w:t xml:space="preserve">prowadzenia </w:t>
      </w:r>
      <w:r w:rsidRPr="00372A90">
        <w:rPr>
          <w:b/>
          <w:sz w:val="44"/>
          <w:szCs w:val="44"/>
          <w:lang w:val="pl-PL"/>
        </w:rPr>
        <w:t>obrotu hurtowego lekami</w:t>
      </w:r>
    </w:p>
    <w:p w:rsidR="00F156FF" w:rsidRPr="0049782B" w:rsidRDefault="00154E2D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>Polskie i unijne regulacje</w:t>
      </w:r>
      <w:r w:rsidR="0018638B" w:rsidRPr="0049782B">
        <w:rPr>
          <w:sz w:val="24"/>
          <w:szCs w:val="24"/>
          <w:lang w:val="pl-PL"/>
        </w:rPr>
        <w:t xml:space="preserve"> </w:t>
      </w:r>
      <w:r w:rsidR="005B3B75">
        <w:rPr>
          <w:sz w:val="24"/>
          <w:szCs w:val="24"/>
          <w:lang w:val="pl-PL"/>
        </w:rPr>
        <w:t xml:space="preserve">w sposób bardzo kompleksowy </w:t>
      </w:r>
      <w:r w:rsidR="0018638B" w:rsidRPr="0049782B">
        <w:rPr>
          <w:sz w:val="24"/>
          <w:szCs w:val="24"/>
          <w:lang w:val="pl-PL"/>
        </w:rPr>
        <w:t xml:space="preserve"> </w:t>
      </w:r>
      <w:r w:rsidR="00990CFF" w:rsidRPr="0049782B">
        <w:rPr>
          <w:sz w:val="24"/>
          <w:szCs w:val="24"/>
          <w:lang w:val="pl-PL"/>
        </w:rPr>
        <w:t>odnoszą się do</w:t>
      </w:r>
      <w:r w:rsidR="009E2C00" w:rsidRPr="0049782B">
        <w:rPr>
          <w:sz w:val="24"/>
          <w:szCs w:val="24"/>
          <w:lang w:val="pl-PL"/>
        </w:rPr>
        <w:t xml:space="preserve"> sfery obrotu</w:t>
      </w:r>
      <w:r w:rsidR="00990CFF" w:rsidRPr="0049782B">
        <w:rPr>
          <w:sz w:val="24"/>
          <w:szCs w:val="24"/>
          <w:lang w:val="pl-PL"/>
        </w:rPr>
        <w:t xml:space="preserve"> hurtowego lekami</w:t>
      </w:r>
      <w:r w:rsidR="009E2C00" w:rsidRPr="0049782B">
        <w:rPr>
          <w:sz w:val="24"/>
          <w:szCs w:val="24"/>
          <w:lang w:val="pl-PL"/>
        </w:rPr>
        <w:t xml:space="preserve"> i </w:t>
      </w:r>
      <w:r w:rsidR="00990CFF" w:rsidRPr="0049782B">
        <w:rPr>
          <w:sz w:val="24"/>
          <w:szCs w:val="24"/>
          <w:lang w:val="pl-PL"/>
        </w:rPr>
        <w:t>w bardzo detaliczny sposób wskazują jakie obowiązki powinna spełnić hurtownia farmaceutyczna w ramach swojej działalności</w:t>
      </w:r>
      <w:r w:rsidR="00F156FF" w:rsidRPr="0049782B">
        <w:rPr>
          <w:sz w:val="24"/>
          <w:szCs w:val="24"/>
          <w:lang w:val="pl-PL"/>
        </w:rPr>
        <w:t xml:space="preserve">. </w:t>
      </w:r>
    </w:p>
    <w:p w:rsidR="000D2CF5" w:rsidRPr="0049782B" w:rsidRDefault="00EA48E4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-1965325</wp:posOffset>
                </wp:positionH>
                <wp:positionV relativeFrom="paragraph">
                  <wp:posOffset>13335</wp:posOffset>
                </wp:positionV>
                <wp:extent cx="1849120" cy="2327275"/>
                <wp:effectExtent l="6350" t="13335" r="8890" b="12065"/>
                <wp:wrapNone/>
                <wp:docPr id="11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232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8A5A21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Specyficzne obowiązki podmiotów prowadzących obrót hurtowy lekami są źródłem istotnych kosztów wpływających na wyniki finansowe i determinujących ich wielkość i strukturę.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-154.75pt;margin-top:1.05pt;width:145.6pt;height:183.25pt;z-index:2516019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" strokecolor="#dc6900" strokeweight="1pt">
                <v:stroke dashstyle="1 1"/>
                <v:textbox>
                  <w:txbxContent>
                    <w:p w:rsidR="00870E11" w:rsidRPr="00861707" w:rsidRDefault="00870E11" w:rsidP="008A5A21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Specyficzne obowiązki podmiotów prowadzących obrót hurtowy lekami są źródłem istotnych kosztów wpływających na wyniki finansowe i determinujących ich wielkość i strukturę.</w:t>
                      </w:r>
                    </w:p>
                  </w:txbxContent>
                </v:textbox>
              </v:shape>
            </w:pict>
          </mc:Fallback>
        </mc:AlternateContent>
      </w:r>
      <w:r w:rsidR="00BA1F5D" w:rsidRPr="0049782B">
        <w:rPr>
          <w:sz w:val="24"/>
          <w:szCs w:val="24"/>
          <w:lang w:val="pl-PL"/>
        </w:rPr>
        <w:t xml:space="preserve">Działalność polegająca na prowadzeniu hurtowni farmaceutycznej </w:t>
      </w:r>
      <w:r w:rsidR="00F156FF" w:rsidRPr="0049782B">
        <w:rPr>
          <w:sz w:val="24"/>
          <w:szCs w:val="24"/>
          <w:lang w:val="pl-PL"/>
        </w:rPr>
        <w:t xml:space="preserve">jest </w:t>
      </w:r>
      <w:r w:rsidR="00BA1F5D" w:rsidRPr="0049782B">
        <w:rPr>
          <w:sz w:val="24"/>
          <w:szCs w:val="24"/>
          <w:lang w:val="pl-PL"/>
        </w:rPr>
        <w:t>działalnością prowadzoną na podstawie uzyskanego zezwolenia</w:t>
      </w:r>
      <w:r w:rsidR="00F156FF" w:rsidRPr="0049782B">
        <w:rPr>
          <w:sz w:val="24"/>
          <w:szCs w:val="24"/>
          <w:lang w:val="pl-PL"/>
        </w:rPr>
        <w:t xml:space="preserve"> i podlega bardzo ścisłej kontroli</w:t>
      </w:r>
      <w:r w:rsidR="00BA1F5D" w:rsidRPr="0049782B">
        <w:rPr>
          <w:sz w:val="24"/>
          <w:szCs w:val="24"/>
          <w:lang w:val="pl-PL"/>
        </w:rPr>
        <w:t xml:space="preserve">. </w:t>
      </w:r>
      <w:r w:rsidR="00CB7EEC" w:rsidRPr="0049782B">
        <w:rPr>
          <w:sz w:val="24"/>
          <w:szCs w:val="24"/>
          <w:lang w:val="pl-PL"/>
        </w:rPr>
        <w:t>D</w:t>
      </w:r>
      <w:r w:rsidR="00BA1F5D" w:rsidRPr="0049782B">
        <w:rPr>
          <w:sz w:val="24"/>
          <w:szCs w:val="24"/>
          <w:lang w:val="pl-PL"/>
        </w:rPr>
        <w:t>o głównych obowiązków przedsiębiorcy prowadzącego obrót hurtowy produktami leczniczymi należy m.in.:</w:t>
      </w:r>
    </w:p>
    <w:p w:rsidR="00BA1F5D" w:rsidRPr="0049782B" w:rsidRDefault="00CB7EEC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 w:rsidRPr="0049782B">
        <w:rPr>
          <w:bCs/>
          <w:sz w:val="24"/>
          <w:szCs w:val="24"/>
          <w:lang w:val="pl-PL"/>
        </w:rPr>
        <w:t>z</w:t>
      </w:r>
      <w:r w:rsidR="00BA1F5D" w:rsidRPr="0049782B">
        <w:rPr>
          <w:bCs/>
          <w:sz w:val="24"/>
          <w:szCs w:val="24"/>
          <w:lang w:val="pl-PL"/>
        </w:rPr>
        <w:t>apewnienie odpowiedniej jakości pomieszczeń i środków transportu do przewozu leków</w:t>
      </w:r>
      <w:r w:rsidR="008467CA">
        <w:rPr>
          <w:bCs/>
          <w:sz w:val="24"/>
          <w:szCs w:val="24"/>
          <w:lang w:val="pl-PL"/>
        </w:rPr>
        <w:t xml:space="preserve">, </w:t>
      </w:r>
      <w:r w:rsidR="005F26E2">
        <w:rPr>
          <w:bCs/>
          <w:sz w:val="24"/>
          <w:szCs w:val="24"/>
          <w:lang w:val="pl-PL"/>
        </w:rPr>
        <w:t>(</w:t>
      </w:r>
      <w:r w:rsidR="008467CA">
        <w:rPr>
          <w:bCs/>
          <w:sz w:val="24"/>
          <w:szCs w:val="24"/>
          <w:lang w:val="pl-PL"/>
        </w:rPr>
        <w:t>włączając w to tzw. „</w:t>
      </w:r>
      <w:proofErr w:type="spellStart"/>
      <w:r w:rsidR="008467CA">
        <w:rPr>
          <w:bCs/>
          <w:sz w:val="24"/>
          <w:szCs w:val="24"/>
          <w:lang w:val="pl-PL"/>
        </w:rPr>
        <w:t>cold</w:t>
      </w:r>
      <w:proofErr w:type="spellEnd"/>
      <w:r w:rsidR="008467CA">
        <w:rPr>
          <w:bCs/>
          <w:sz w:val="24"/>
          <w:szCs w:val="24"/>
          <w:lang w:val="pl-PL"/>
        </w:rPr>
        <w:t xml:space="preserve"> </w:t>
      </w:r>
      <w:proofErr w:type="spellStart"/>
      <w:r w:rsidR="008467CA">
        <w:rPr>
          <w:bCs/>
          <w:sz w:val="24"/>
          <w:szCs w:val="24"/>
          <w:lang w:val="pl-PL"/>
        </w:rPr>
        <w:t>chain</w:t>
      </w:r>
      <w:proofErr w:type="spellEnd"/>
      <w:r w:rsidR="008467CA">
        <w:rPr>
          <w:bCs/>
          <w:sz w:val="24"/>
          <w:szCs w:val="24"/>
          <w:lang w:val="pl-PL"/>
        </w:rPr>
        <w:t>”</w:t>
      </w:r>
      <w:r w:rsidR="005F26E2">
        <w:rPr>
          <w:bCs/>
          <w:sz w:val="24"/>
          <w:szCs w:val="24"/>
          <w:lang w:val="pl-PL"/>
        </w:rPr>
        <w:t>)</w:t>
      </w:r>
      <w:r w:rsidR="008467CA">
        <w:rPr>
          <w:bCs/>
          <w:sz w:val="24"/>
          <w:szCs w:val="24"/>
          <w:lang w:val="pl-PL"/>
        </w:rPr>
        <w:t>;</w:t>
      </w:r>
    </w:p>
    <w:p w:rsidR="00BA1F5D" w:rsidRPr="0049782B" w:rsidRDefault="00CB7EEC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 w:rsidRPr="0049782B">
        <w:rPr>
          <w:bCs/>
          <w:sz w:val="24"/>
          <w:szCs w:val="24"/>
          <w:lang w:val="pl-PL"/>
        </w:rPr>
        <w:t>z</w:t>
      </w:r>
      <w:r w:rsidR="00BA1F5D" w:rsidRPr="0049782B">
        <w:rPr>
          <w:bCs/>
          <w:sz w:val="24"/>
          <w:szCs w:val="24"/>
          <w:lang w:val="pl-PL"/>
        </w:rPr>
        <w:t>atrudnienie odpowiednio wykwalifikowanych pracowników, w tym kierownika hurtowni</w:t>
      </w:r>
      <w:r w:rsidR="008467CA">
        <w:rPr>
          <w:bCs/>
          <w:sz w:val="24"/>
          <w:szCs w:val="24"/>
          <w:lang w:val="pl-PL"/>
        </w:rPr>
        <w:t>;</w:t>
      </w:r>
    </w:p>
    <w:p w:rsidR="00BA1F5D" w:rsidRPr="0049782B" w:rsidRDefault="00CB7EEC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 w:rsidRPr="0049782B">
        <w:rPr>
          <w:bCs/>
          <w:sz w:val="24"/>
          <w:szCs w:val="24"/>
          <w:lang w:val="pl-PL"/>
        </w:rPr>
        <w:t>o</w:t>
      </w:r>
      <w:r w:rsidR="00BA1F5D" w:rsidRPr="0049782B">
        <w:rPr>
          <w:bCs/>
          <w:sz w:val="24"/>
          <w:szCs w:val="24"/>
          <w:lang w:val="pl-PL"/>
        </w:rPr>
        <w:t>bowiązki raportowania obrotu do wybranych organów administracji publicznej</w:t>
      </w:r>
      <w:r w:rsidR="008467CA">
        <w:rPr>
          <w:bCs/>
          <w:sz w:val="24"/>
          <w:szCs w:val="24"/>
          <w:lang w:val="pl-PL"/>
        </w:rPr>
        <w:t>;</w:t>
      </w:r>
    </w:p>
    <w:p w:rsidR="00BA1F5D" w:rsidRPr="0049782B" w:rsidRDefault="00CB7EEC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 w:rsidRPr="0049782B">
        <w:rPr>
          <w:bCs/>
          <w:sz w:val="24"/>
          <w:szCs w:val="24"/>
          <w:lang w:val="pl-PL"/>
        </w:rPr>
        <w:t>z</w:t>
      </w:r>
      <w:r w:rsidR="00BA1F5D" w:rsidRPr="0049782B">
        <w:rPr>
          <w:bCs/>
          <w:sz w:val="24"/>
          <w:szCs w:val="24"/>
          <w:lang w:val="pl-PL"/>
        </w:rPr>
        <w:t>apewnienie dostępności leków dla polskich</w:t>
      </w:r>
      <w:r w:rsidR="007F18B4">
        <w:rPr>
          <w:bCs/>
          <w:sz w:val="24"/>
          <w:szCs w:val="24"/>
          <w:lang w:val="pl-PL"/>
        </w:rPr>
        <w:t xml:space="preserve"> pacjentów – </w:t>
      </w:r>
      <w:r w:rsidR="002862E1">
        <w:rPr>
          <w:bCs/>
          <w:sz w:val="24"/>
          <w:szCs w:val="24"/>
          <w:lang w:val="pl-PL"/>
        </w:rPr>
        <w:t xml:space="preserve">tzw. </w:t>
      </w:r>
      <w:r w:rsidR="007F18B4">
        <w:rPr>
          <w:bCs/>
          <w:sz w:val="24"/>
          <w:szCs w:val="24"/>
          <w:lang w:val="pl-PL"/>
        </w:rPr>
        <w:t xml:space="preserve">„obowiązek posiadania i dostawy” leków </w:t>
      </w:r>
      <w:r w:rsidR="008467CA">
        <w:rPr>
          <w:bCs/>
          <w:sz w:val="24"/>
          <w:szCs w:val="24"/>
          <w:lang w:val="pl-PL"/>
        </w:rPr>
        <w:t>do aptek i szpitali;</w:t>
      </w:r>
    </w:p>
    <w:p w:rsidR="00BA1F5D" w:rsidRPr="0049782B" w:rsidRDefault="00CB7EEC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 w:rsidRPr="0049782B">
        <w:rPr>
          <w:bCs/>
          <w:sz w:val="24"/>
          <w:szCs w:val="24"/>
          <w:lang w:val="pl-PL"/>
        </w:rPr>
        <w:t>d</w:t>
      </w:r>
      <w:r w:rsidR="00BA1F5D" w:rsidRPr="0049782B">
        <w:rPr>
          <w:bCs/>
          <w:sz w:val="24"/>
          <w:szCs w:val="24"/>
          <w:lang w:val="pl-PL"/>
        </w:rPr>
        <w:t>odatkowe obowiązki związane z zapobieganiem wprowadzeni</w:t>
      </w:r>
      <w:r w:rsidR="002862E1">
        <w:rPr>
          <w:bCs/>
          <w:sz w:val="24"/>
          <w:szCs w:val="24"/>
          <w:lang w:val="pl-PL"/>
        </w:rPr>
        <w:t>u</w:t>
      </w:r>
      <w:r w:rsidR="00BA1F5D" w:rsidRPr="0049782B">
        <w:rPr>
          <w:bCs/>
          <w:sz w:val="24"/>
          <w:szCs w:val="24"/>
          <w:lang w:val="pl-PL"/>
        </w:rPr>
        <w:t xml:space="preserve"> do obrotu sfałszowanych produktów leczniczych</w:t>
      </w:r>
      <w:r w:rsidR="008467CA">
        <w:rPr>
          <w:bCs/>
          <w:sz w:val="24"/>
          <w:szCs w:val="24"/>
          <w:lang w:val="pl-PL"/>
        </w:rPr>
        <w:t>;</w:t>
      </w:r>
    </w:p>
    <w:p w:rsidR="00BA1F5D" w:rsidRPr="0049782B" w:rsidRDefault="00CB7EEC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 w:rsidRPr="0049782B">
        <w:rPr>
          <w:bCs/>
          <w:sz w:val="24"/>
          <w:szCs w:val="24"/>
          <w:lang w:val="pl-PL"/>
        </w:rPr>
        <w:t>o</w:t>
      </w:r>
      <w:r w:rsidR="00BA1F5D" w:rsidRPr="0049782B">
        <w:rPr>
          <w:bCs/>
          <w:sz w:val="24"/>
          <w:szCs w:val="24"/>
          <w:lang w:val="pl-PL"/>
        </w:rPr>
        <w:t>bowiązkowe uzyskanie zezwolenia na prowadzenie obrotu hurtowego</w:t>
      </w:r>
      <w:r w:rsidR="008467CA">
        <w:rPr>
          <w:bCs/>
          <w:sz w:val="24"/>
          <w:szCs w:val="24"/>
          <w:lang w:val="pl-PL"/>
        </w:rPr>
        <w:t>;</w:t>
      </w:r>
    </w:p>
    <w:p w:rsidR="00BA1F5D" w:rsidRPr="0049782B" w:rsidRDefault="00CB7EEC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 w:rsidRPr="0049782B">
        <w:rPr>
          <w:bCs/>
          <w:sz w:val="24"/>
          <w:szCs w:val="24"/>
          <w:lang w:val="pl-PL"/>
        </w:rPr>
        <w:t>d</w:t>
      </w:r>
      <w:r w:rsidR="00BA1F5D" w:rsidRPr="0049782B">
        <w:rPr>
          <w:bCs/>
          <w:sz w:val="24"/>
          <w:szCs w:val="24"/>
          <w:lang w:val="pl-PL"/>
        </w:rPr>
        <w:t>odatkowe, restrykcyjne ograniczenia w zakresie obrotu narkotykami czy produktami psychotropowymi</w:t>
      </w:r>
      <w:r w:rsidR="008467CA">
        <w:rPr>
          <w:bCs/>
          <w:sz w:val="24"/>
          <w:szCs w:val="24"/>
          <w:lang w:val="pl-PL"/>
        </w:rPr>
        <w:t>;</w:t>
      </w:r>
    </w:p>
    <w:p w:rsidR="00BA1F5D" w:rsidRPr="0049782B" w:rsidRDefault="00CB7EEC" w:rsidP="00EA48E4">
      <w:pPr>
        <w:pStyle w:val="Tekstpodstawowy"/>
        <w:numPr>
          <w:ilvl w:val="0"/>
          <w:numId w:val="9"/>
        </w:numPr>
        <w:spacing w:afterLines="120" w:after="288" w:line="290" w:lineRule="exact"/>
        <w:ind w:hanging="720"/>
        <w:jc w:val="both"/>
        <w:rPr>
          <w:sz w:val="24"/>
          <w:szCs w:val="24"/>
          <w:lang w:val="pl-PL"/>
        </w:rPr>
      </w:pPr>
      <w:r w:rsidRPr="0049782B">
        <w:rPr>
          <w:bCs/>
          <w:sz w:val="24"/>
          <w:szCs w:val="24"/>
          <w:lang w:val="pl-PL"/>
        </w:rPr>
        <w:t>o</w:t>
      </w:r>
      <w:r w:rsidR="00BA1F5D" w:rsidRPr="0049782B">
        <w:rPr>
          <w:bCs/>
          <w:sz w:val="24"/>
          <w:szCs w:val="24"/>
          <w:lang w:val="pl-PL"/>
        </w:rPr>
        <w:t>bowiązki ewidencyjne – dostarczanie i zakup produktów wyłącznie od / do podmiotów uprawnionych</w:t>
      </w:r>
      <w:r w:rsidR="008467CA">
        <w:rPr>
          <w:bCs/>
          <w:sz w:val="24"/>
          <w:szCs w:val="24"/>
          <w:lang w:val="pl-PL"/>
        </w:rPr>
        <w:t>.</w:t>
      </w:r>
    </w:p>
    <w:p w:rsidR="003C5F04" w:rsidRPr="0049782B" w:rsidRDefault="00CB7EEC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lastRenderedPageBreak/>
        <w:t>Powyższe obowiązki zostały wprowadzone w celu zagwarantowania jak najwięk</w:t>
      </w:r>
      <w:r w:rsidR="005F26E2">
        <w:rPr>
          <w:sz w:val="24"/>
          <w:szCs w:val="24"/>
          <w:lang w:val="pl-PL"/>
        </w:rPr>
        <w:t>szego bezpieczeństwa pacjentów,</w:t>
      </w:r>
      <w:r w:rsidRPr="0049782B">
        <w:rPr>
          <w:sz w:val="24"/>
          <w:szCs w:val="24"/>
          <w:lang w:val="pl-PL"/>
        </w:rPr>
        <w:t xml:space="preserve"> a także zapewnienia jak najszerszej dostępności do produktów leczniczych. Jednocześnie, </w:t>
      </w:r>
      <w:r w:rsidR="0049782B">
        <w:rPr>
          <w:sz w:val="24"/>
          <w:szCs w:val="24"/>
          <w:lang w:val="pl-PL"/>
        </w:rPr>
        <w:t>spełnienie</w:t>
      </w:r>
      <w:r w:rsidR="005F26E2">
        <w:rPr>
          <w:sz w:val="24"/>
          <w:szCs w:val="24"/>
          <w:lang w:val="pl-PL"/>
        </w:rPr>
        <w:t xml:space="preserve"> opisanych powyżej</w:t>
      </w:r>
      <w:r w:rsidRPr="0049782B">
        <w:rPr>
          <w:sz w:val="24"/>
          <w:szCs w:val="24"/>
          <w:lang w:val="pl-PL"/>
        </w:rPr>
        <w:t xml:space="preserve"> obo</w:t>
      </w:r>
      <w:r w:rsidR="005F26E2">
        <w:rPr>
          <w:sz w:val="24"/>
          <w:szCs w:val="24"/>
          <w:lang w:val="pl-PL"/>
        </w:rPr>
        <w:t>wiązków wiąże się z ponoszeniem</w:t>
      </w:r>
      <w:r w:rsidRPr="0049782B">
        <w:rPr>
          <w:sz w:val="24"/>
          <w:szCs w:val="24"/>
          <w:lang w:val="pl-PL"/>
        </w:rPr>
        <w:t xml:space="preserve"> przez przedsiębiorców dodatkowych kosztów</w:t>
      </w:r>
      <w:r w:rsidR="00BA1F5D" w:rsidRPr="0049782B">
        <w:rPr>
          <w:sz w:val="24"/>
          <w:szCs w:val="24"/>
          <w:lang w:val="pl-PL"/>
        </w:rPr>
        <w:t xml:space="preserve">. </w:t>
      </w:r>
    </w:p>
    <w:p w:rsidR="00CB7EEC" w:rsidRPr="0049782B" w:rsidRDefault="00EA48E4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4792980</wp:posOffset>
                </wp:positionH>
                <wp:positionV relativeFrom="paragraph">
                  <wp:posOffset>64135</wp:posOffset>
                </wp:positionV>
                <wp:extent cx="1838325" cy="2921000"/>
                <wp:effectExtent l="11430" t="6985" r="14605" b="15240"/>
                <wp:wrapNone/>
                <wp:docPr id="1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92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8A5A21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Prawo farmaceutyczne – regulujące m.in. obowiązki hurtowni farmaceutycznych zmieniło się w ciągu ostatnich 10 lat 38 razy i w coraz większym stopniu ingeruje w zasady prowadzenia działalności gospodarczej przez te podmioty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77.4pt;margin-top:5.05pt;width:144.75pt;height:230pt;z-index:25160294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" strokecolor="#dc6900" strokeweight="1pt">
                <v:stroke dashstyle="1 1"/>
                <v:textbox>
                  <w:txbxContent>
                    <w:p w:rsidR="00870E11" w:rsidRPr="00861707" w:rsidRDefault="00870E11" w:rsidP="008A5A21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Prawo farmaceutyczne – regulujące m.in. obowiązki hurtowni farmaceutycznych zmieniło się w ciągu ostatnich 10 lat 38 razy i w coraz większym stopniu ingeruje w zasady prowadzenia działalności gospodarczej przez te podmioty</w:t>
                      </w:r>
                    </w:p>
                  </w:txbxContent>
                </v:textbox>
              </v:shape>
            </w:pict>
          </mc:Fallback>
        </mc:AlternateContent>
      </w:r>
      <w:r w:rsidR="00917893">
        <w:rPr>
          <w:sz w:val="24"/>
          <w:szCs w:val="24"/>
          <w:lang w:val="pl-PL"/>
        </w:rPr>
        <w:t xml:space="preserve">Niezależenie od powyższego, hurtownie farmaceutyczne, zainteresowane w utrzymaniu wysokiej jakości dystrybucji, zmuszone są do ponoszenia kosztów związanych z adaptacją swojej działalności do nieustannie zmieniających się regulacji z zakresu prawa farmaceutycznego, które w odniesieniu do leków zmienia się, w porównaniu do regulacji w innych obszarach, bardzo często. </w:t>
      </w:r>
      <w:r w:rsidR="007733F8" w:rsidRPr="0049782B">
        <w:rPr>
          <w:sz w:val="24"/>
          <w:szCs w:val="24"/>
          <w:lang w:val="pl-PL"/>
        </w:rPr>
        <w:t xml:space="preserve">Od czasu wprowadzenia w </w:t>
      </w:r>
      <w:r w:rsidR="00473861" w:rsidRPr="0049782B">
        <w:rPr>
          <w:sz w:val="24"/>
          <w:szCs w:val="24"/>
          <w:lang w:val="pl-PL"/>
        </w:rPr>
        <w:t xml:space="preserve">październiku 2002 r. ustawa Prawo farmaceutyczne zmieniała się 38 razy, przechodząc bardzo dużą zmianę (m.in. w odniesieniu do obrotu hurtowego produktów leczniczych) w 2007 r. </w:t>
      </w:r>
    </w:p>
    <w:p w:rsidR="00AD4358" w:rsidRPr="001A4C04" w:rsidRDefault="00EA48E4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1111250</wp:posOffset>
                </wp:positionV>
                <wp:extent cx="1838960" cy="2327275"/>
                <wp:effectExtent l="15240" t="6350" r="10160" b="9525"/>
                <wp:wrapNone/>
                <wp:docPr id="11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960" cy="232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937547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Konieczność implementacji unijnych przepisów może w najbliższych latach skutkować dodatkowymi nakładami i kosztami dla hurtowni farmaceutycznych rzędu 0,5 mld 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030" type="#_x0000_t202" style="position:absolute;left:0;text-align:left;margin-left:378.45pt;margin-top:87.5pt;width:144.8pt;height:183.25pt;z-index:25179648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" strokecolor="#dc6900" strokeweight="1pt">
                <v:stroke dashstyle="1 1"/>
                <v:textbox>
                  <w:txbxContent>
                    <w:p w:rsidR="00870E11" w:rsidRPr="00861707" w:rsidRDefault="00870E11" w:rsidP="00937547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Konieczność implementacji unijnych przepisów może w najbliższych latach skutkować dodatkowymi nakładami i kosztami dla hurtowni farmaceutycznych rzędu 0,5 mld PLN</w:t>
                      </w:r>
                    </w:p>
                  </w:txbxContent>
                </v:textbox>
              </v:shape>
            </w:pict>
          </mc:Fallback>
        </mc:AlternateContent>
      </w:r>
      <w:r w:rsidR="00917893">
        <w:rPr>
          <w:sz w:val="24"/>
          <w:szCs w:val="24"/>
          <w:lang w:val="pl-PL"/>
        </w:rPr>
        <w:t>W chwili obecnej, rynek hurtowy przygotowuje się do wprowadzenia nowych obostrzeń w dystrybucji leków wynikających z dyrektywy</w:t>
      </w:r>
      <w:r w:rsidR="00AE0EEC" w:rsidRPr="0049782B">
        <w:rPr>
          <w:sz w:val="24"/>
          <w:szCs w:val="24"/>
          <w:lang w:val="pl-PL"/>
        </w:rPr>
        <w:t xml:space="preserve"> Parlamentu Europejsk</w:t>
      </w:r>
      <w:r w:rsidR="00917893">
        <w:rPr>
          <w:sz w:val="24"/>
          <w:szCs w:val="24"/>
          <w:lang w:val="pl-PL"/>
        </w:rPr>
        <w:t>i</w:t>
      </w:r>
      <w:r w:rsidR="008D4E3C">
        <w:rPr>
          <w:sz w:val="24"/>
          <w:szCs w:val="24"/>
          <w:lang w:val="pl-PL"/>
        </w:rPr>
        <w:t>ego i Rady 2011/62/UE dotyczącej</w:t>
      </w:r>
      <w:r w:rsidR="00AE0EEC" w:rsidRPr="0049782B">
        <w:rPr>
          <w:sz w:val="24"/>
          <w:szCs w:val="24"/>
          <w:lang w:val="pl-PL"/>
        </w:rPr>
        <w:t xml:space="preserve"> zapobiegani</w:t>
      </w:r>
      <w:r w:rsidR="00917893">
        <w:rPr>
          <w:sz w:val="24"/>
          <w:szCs w:val="24"/>
          <w:lang w:val="pl-PL"/>
        </w:rPr>
        <w:t>u</w:t>
      </w:r>
      <w:r w:rsidR="00AE0EEC" w:rsidRPr="0049782B">
        <w:rPr>
          <w:sz w:val="24"/>
          <w:szCs w:val="24"/>
          <w:lang w:val="pl-PL"/>
        </w:rPr>
        <w:t xml:space="preserve"> wprowadzaniu sfałszowanych produktów leczniczych do legalnego łańcucha dystrybucji.</w:t>
      </w:r>
      <w:r w:rsidR="005D6A21" w:rsidRPr="0049782B">
        <w:rPr>
          <w:sz w:val="24"/>
          <w:szCs w:val="24"/>
          <w:lang w:val="pl-PL"/>
        </w:rPr>
        <w:t xml:space="preserve"> </w:t>
      </w:r>
      <w:r w:rsidR="001A4C04" w:rsidRPr="001A4C04">
        <w:rPr>
          <w:sz w:val="24"/>
          <w:szCs w:val="24"/>
          <w:lang w:val="pl-PL"/>
        </w:rPr>
        <w:t xml:space="preserve">Według oceny </w:t>
      </w:r>
      <w:r w:rsidR="008D4E3C" w:rsidRPr="008D4E3C">
        <w:rPr>
          <w:sz w:val="24"/>
          <w:szCs w:val="24"/>
          <w:lang w:val="pl-PL"/>
        </w:rPr>
        <w:t xml:space="preserve">Europejskiego Stowarzyszenia Pełnozakresowych Hurtowni </w:t>
      </w:r>
      <w:r w:rsidR="008D4E3C">
        <w:rPr>
          <w:sz w:val="24"/>
          <w:szCs w:val="24"/>
          <w:lang w:val="pl-PL"/>
        </w:rPr>
        <w:t>Farmaceutycznych</w:t>
      </w:r>
      <w:r w:rsidR="00A75C44">
        <w:rPr>
          <w:rStyle w:val="Odwoanieprzypisudolnego"/>
          <w:sz w:val="24"/>
          <w:szCs w:val="24"/>
          <w:lang w:val="pl-PL"/>
        </w:rPr>
        <w:footnoteReference w:id="1"/>
      </w:r>
      <w:r w:rsidR="001A4C04" w:rsidRPr="001A4C04">
        <w:rPr>
          <w:sz w:val="24"/>
          <w:szCs w:val="24"/>
          <w:lang w:val="pl-PL"/>
        </w:rPr>
        <w:t xml:space="preserve"> spełnienie </w:t>
      </w:r>
      <w:r w:rsidR="008D4E3C">
        <w:rPr>
          <w:sz w:val="24"/>
          <w:szCs w:val="24"/>
          <w:lang w:val="pl-PL"/>
        </w:rPr>
        <w:t xml:space="preserve">przez europejskie hurtownie </w:t>
      </w:r>
      <w:r w:rsidR="001A4C04" w:rsidRPr="001A4C04">
        <w:rPr>
          <w:sz w:val="24"/>
          <w:szCs w:val="24"/>
          <w:lang w:val="pl-PL"/>
        </w:rPr>
        <w:t xml:space="preserve">tylko niektórych wymogów </w:t>
      </w:r>
      <w:r w:rsidR="001A4C04">
        <w:rPr>
          <w:sz w:val="24"/>
          <w:szCs w:val="24"/>
          <w:lang w:val="pl-PL"/>
        </w:rPr>
        <w:t xml:space="preserve">wskazanych w dyrektywie </w:t>
      </w:r>
      <w:r w:rsidR="001A4C04" w:rsidRPr="001A4C04">
        <w:rPr>
          <w:sz w:val="24"/>
          <w:szCs w:val="24"/>
          <w:lang w:val="pl-PL"/>
        </w:rPr>
        <w:t>może spowodować</w:t>
      </w:r>
      <w:r w:rsidR="001A4C04">
        <w:rPr>
          <w:sz w:val="24"/>
          <w:szCs w:val="24"/>
          <w:lang w:val="pl-PL"/>
        </w:rPr>
        <w:t xml:space="preserve"> </w:t>
      </w:r>
      <w:r w:rsidR="00A75C44">
        <w:rPr>
          <w:sz w:val="24"/>
          <w:szCs w:val="24"/>
          <w:lang w:val="pl-PL"/>
        </w:rPr>
        <w:t xml:space="preserve">na poziomie europejskim </w:t>
      </w:r>
      <w:r w:rsidR="001A4C04">
        <w:rPr>
          <w:sz w:val="24"/>
          <w:szCs w:val="24"/>
          <w:lang w:val="pl-PL"/>
        </w:rPr>
        <w:t xml:space="preserve">koszty sięgające </w:t>
      </w:r>
      <w:r w:rsidR="00A75C44">
        <w:rPr>
          <w:sz w:val="24"/>
          <w:szCs w:val="24"/>
          <w:lang w:val="pl-PL"/>
        </w:rPr>
        <w:t>2</w:t>
      </w:r>
      <w:r w:rsidR="00D4010B">
        <w:rPr>
          <w:sz w:val="24"/>
          <w:szCs w:val="24"/>
          <w:lang w:val="pl-PL"/>
        </w:rPr>
        <w:t xml:space="preserve"> miliardów</w:t>
      </w:r>
      <w:r w:rsidR="001A4C04">
        <w:rPr>
          <w:sz w:val="24"/>
          <w:szCs w:val="24"/>
          <w:lang w:val="pl-PL"/>
        </w:rPr>
        <w:t xml:space="preserve"> EUR</w:t>
      </w:r>
      <w:r w:rsidR="00A75C44">
        <w:rPr>
          <w:sz w:val="24"/>
          <w:szCs w:val="24"/>
          <w:lang w:val="pl-PL"/>
        </w:rPr>
        <w:t xml:space="preserve"> (w tym </w:t>
      </w:r>
      <w:r w:rsidR="000A0A27">
        <w:rPr>
          <w:sz w:val="24"/>
          <w:szCs w:val="24"/>
          <w:lang w:val="pl-PL"/>
        </w:rPr>
        <w:t xml:space="preserve">m.in. </w:t>
      </w:r>
      <w:r w:rsidR="00A75C44">
        <w:rPr>
          <w:sz w:val="24"/>
          <w:szCs w:val="24"/>
          <w:lang w:val="pl-PL"/>
        </w:rPr>
        <w:t>zapewnienie kontroli wilgotności</w:t>
      </w:r>
      <w:r w:rsidR="000A0A27">
        <w:rPr>
          <w:sz w:val="24"/>
          <w:szCs w:val="24"/>
          <w:lang w:val="pl-PL"/>
        </w:rPr>
        <w:t xml:space="preserve"> w magazynach hurtowni</w:t>
      </w:r>
      <w:r w:rsidR="00A75C44">
        <w:rPr>
          <w:sz w:val="24"/>
          <w:szCs w:val="24"/>
          <w:lang w:val="pl-PL"/>
        </w:rPr>
        <w:t xml:space="preserve"> – 430 milionów EUR, dostosowanie floty transportowej do wymogów kontroli temperatury – 220 milionów EUR, koszty dostosowania systemów IT – 1 – 2 miliardów EUR). </w:t>
      </w:r>
      <w:r w:rsidR="00D4010B">
        <w:rPr>
          <w:sz w:val="24"/>
          <w:szCs w:val="24"/>
          <w:lang w:val="pl-PL"/>
        </w:rPr>
        <w:t>Przyjmując uproszczenie i zakładając, że koszty implementacji dyrektywy rozłożą się w Unii Europejskiej zgodnie z rozkładem populacji, oznacza</w:t>
      </w:r>
      <w:r w:rsidR="006F1260">
        <w:rPr>
          <w:sz w:val="24"/>
          <w:szCs w:val="24"/>
          <w:lang w:val="pl-PL"/>
        </w:rPr>
        <w:t>ć</w:t>
      </w:r>
      <w:r w:rsidR="00D4010B">
        <w:rPr>
          <w:sz w:val="24"/>
          <w:szCs w:val="24"/>
          <w:lang w:val="pl-PL"/>
        </w:rPr>
        <w:t xml:space="preserve"> to</w:t>
      </w:r>
      <w:r w:rsidR="006F1260">
        <w:rPr>
          <w:sz w:val="24"/>
          <w:szCs w:val="24"/>
          <w:lang w:val="pl-PL"/>
        </w:rPr>
        <w:t xml:space="preserve"> może</w:t>
      </w:r>
      <w:r w:rsidR="00937547">
        <w:rPr>
          <w:sz w:val="24"/>
          <w:szCs w:val="24"/>
          <w:lang w:val="pl-PL"/>
        </w:rPr>
        <w:t xml:space="preserve"> w ciągu najbliższych kilku lat,</w:t>
      </w:r>
      <w:r w:rsidR="00D4010B">
        <w:rPr>
          <w:sz w:val="24"/>
          <w:szCs w:val="24"/>
          <w:lang w:val="pl-PL"/>
        </w:rPr>
        <w:t xml:space="preserve"> </w:t>
      </w:r>
      <w:r w:rsidR="00880BEA">
        <w:rPr>
          <w:sz w:val="24"/>
          <w:szCs w:val="24"/>
          <w:lang w:val="pl-PL"/>
        </w:rPr>
        <w:t xml:space="preserve">konieczności sfinansowania </w:t>
      </w:r>
      <w:r w:rsidR="00D4010B">
        <w:rPr>
          <w:sz w:val="24"/>
          <w:szCs w:val="24"/>
          <w:lang w:val="pl-PL"/>
        </w:rPr>
        <w:t>po str</w:t>
      </w:r>
      <w:r w:rsidR="00937547">
        <w:rPr>
          <w:sz w:val="24"/>
          <w:szCs w:val="24"/>
          <w:lang w:val="pl-PL"/>
        </w:rPr>
        <w:t>onie polskich hurtowników dodatkowych</w:t>
      </w:r>
      <w:r w:rsidR="00880BEA">
        <w:rPr>
          <w:sz w:val="24"/>
          <w:szCs w:val="24"/>
          <w:lang w:val="pl-PL"/>
        </w:rPr>
        <w:t xml:space="preserve"> kosztów</w:t>
      </w:r>
      <w:r w:rsidR="00937547">
        <w:rPr>
          <w:sz w:val="24"/>
          <w:szCs w:val="24"/>
          <w:lang w:val="pl-PL"/>
        </w:rPr>
        <w:t xml:space="preserve"> które sięgnąć mogą 0,5 mld PLN.</w:t>
      </w:r>
    </w:p>
    <w:p w:rsidR="009438BD" w:rsidRDefault="009438BD">
      <w:pPr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br w:type="page"/>
      </w:r>
    </w:p>
    <w:p w:rsidR="00B42751" w:rsidRPr="00372A90" w:rsidRDefault="00B42751" w:rsidP="00EA48E4">
      <w:pPr>
        <w:pStyle w:val="Tekstpodstawowy"/>
        <w:numPr>
          <w:ilvl w:val="0"/>
          <w:numId w:val="10"/>
        </w:numPr>
        <w:spacing w:afterLines="120" w:after="288" w:line="240" w:lineRule="auto"/>
        <w:ind w:left="567" w:hanging="567"/>
        <w:rPr>
          <w:b/>
          <w:sz w:val="44"/>
          <w:szCs w:val="44"/>
          <w:lang w:val="pl-PL"/>
        </w:rPr>
      </w:pPr>
      <w:r w:rsidRPr="00372A90">
        <w:rPr>
          <w:b/>
          <w:sz w:val="44"/>
          <w:szCs w:val="44"/>
          <w:lang w:val="pl-PL"/>
        </w:rPr>
        <w:lastRenderedPageBreak/>
        <w:t>Dystrybucja leków refundowanych – Polska na tle Europy</w:t>
      </w:r>
    </w:p>
    <w:p w:rsidR="00AD4358" w:rsidRPr="0049782B" w:rsidRDefault="004C2ECA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Niezależni</w:t>
      </w:r>
      <w:r w:rsidR="00C87E35">
        <w:rPr>
          <w:sz w:val="24"/>
          <w:szCs w:val="24"/>
          <w:lang w:val="pl-PL"/>
        </w:rPr>
        <w:t>e od wspomnianych powyżej</w:t>
      </w:r>
      <w:r>
        <w:rPr>
          <w:sz w:val="24"/>
          <w:szCs w:val="24"/>
          <w:lang w:val="pl-PL"/>
        </w:rPr>
        <w:t xml:space="preserve"> regulacji, dotyczących</w:t>
      </w:r>
      <w:r w:rsidR="00530CAA" w:rsidRPr="0049782B">
        <w:rPr>
          <w:sz w:val="24"/>
          <w:szCs w:val="24"/>
          <w:lang w:val="pl-PL"/>
        </w:rPr>
        <w:t xml:space="preserve"> sposobu prowadzenia obrotu lekami, wynikają</w:t>
      </w:r>
      <w:r>
        <w:rPr>
          <w:sz w:val="24"/>
          <w:szCs w:val="24"/>
          <w:lang w:val="pl-PL"/>
        </w:rPr>
        <w:t>cych</w:t>
      </w:r>
      <w:r w:rsidR="00530CAA" w:rsidRPr="0049782B">
        <w:rPr>
          <w:sz w:val="24"/>
          <w:szCs w:val="24"/>
          <w:lang w:val="pl-PL"/>
        </w:rPr>
        <w:t xml:space="preserve"> w mniejszym lub większym stopniu z prawa Unii Europejskiej </w:t>
      </w:r>
      <w:r>
        <w:rPr>
          <w:sz w:val="24"/>
          <w:szCs w:val="24"/>
          <w:lang w:val="pl-PL"/>
        </w:rPr>
        <w:t>państwa członkowskie nakładają na dystrybutorów</w:t>
      </w:r>
      <w:r w:rsidR="00C87E35">
        <w:rPr>
          <w:sz w:val="24"/>
          <w:szCs w:val="24"/>
          <w:lang w:val="pl-PL"/>
        </w:rPr>
        <w:t xml:space="preserve"> farmaceutycznych</w:t>
      </w:r>
      <w:r>
        <w:rPr>
          <w:sz w:val="24"/>
          <w:szCs w:val="24"/>
          <w:lang w:val="pl-PL"/>
        </w:rPr>
        <w:t xml:space="preserve"> dodatkowe ograniczenia o charakterze ekonomicznym związane z ich zaangażowaniem w dystrybucję produktów subsydiowanych przez państwo</w:t>
      </w:r>
      <w:r w:rsidR="00530CAA" w:rsidRPr="0049782B">
        <w:rPr>
          <w:sz w:val="24"/>
          <w:szCs w:val="24"/>
          <w:lang w:val="pl-PL"/>
        </w:rPr>
        <w:t>.</w:t>
      </w:r>
    </w:p>
    <w:p w:rsidR="00530CAA" w:rsidRPr="0049782B" w:rsidRDefault="00C87E35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Wspólnym mianownikiem </w:t>
      </w:r>
      <w:r w:rsidR="00530CAA" w:rsidRPr="0049782B">
        <w:rPr>
          <w:sz w:val="24"/>
          <w:szCs w:val="24"/>
          <w:lang w:val="pl-PL"/>
        </w:rPr>
        <w:t xml:space="preserve"> dla większości </w:t>
      </w:r>
      <w:r>
        <w:rPr>
          <w:sz w:val="24"/>
          <w:szCs w:val="24"/>
          <w:lang w:val="pl-PL"/>
        </w:rPr>
        <w:t xml:space="preserve">systemów europejskich  </w:t>
      </w:r>
      <w:r w:rsidR="00530CAA" w:rsidRPr="0049782B">
        <w:rPr>
          <w:sz w:val="24"/>
          <w:szCs w:val="24"/>
          <w:lang w:val="pl-PL"/>
        </w:rPr>
        <w:t xml:space="preserve">jest ograniczenie, w pewnym zakresie, </w:t>
      </w:r>
      <w:r>
        <w:rPr>
          <w:sz w:val="24"/>
          <w:szCs w:val="24"/>
          <w:lang w:val="pl-PL"/>
        </w:rPr>
        <w:t>swobody kształtowania cen produktów refundowanych przez podmioty uczestniczące</w:t>
      </w:r>
      <w:r w:rsidR="00530CAA" w:rsidRPr="0049782B">
        <w:rPr>
          <w:sz w:val="24"/>
          <w:szCs w:val="24"/>
          <w:lang w:val="pl-PL"/>
        </w:rPr>
        <w:t xml:space="preserve"> w obrocie hurtowym</w:t>
      </w:r>
      <w:r>
        <w:rPr>
          <w:sz w:val="24"/>
          <w:szCs w:val="24"/>
          <w:lang w:val="pl-PL"/>
        </w:rPr>
        <w:t>, (np. przez wprowadzenie maksymalnych/sztywnych marż).</w:t>
      </w:r>
    </w:p>
    <w:p w:rsidR="00C418A1" w:rsidRDefault="00530CAA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 xml:space="preserve">Do 2012 r. Polska na tle Europy była krajem w którym średni poziom marż hurtowych </w:t>
      </w:r>
      <w:r w:rsidR="007E206E">
        <w:rPr>
          <w:sz w:val="24"/>
          <w:szCs w:val="24"/>
          <w:lang w:val="pl-PL"/>
        </w:rPr>
        <w:t xml:space="preserve">wyrażonych procentowo </w:t>
      </w:r>
      <w:r w:rsidR="000B31BF" w:rsidRPr="0049782B">
        <w:rPr>
          <w:sz w:val="24"/>
          <w:szCs w:val="24"/>
          <w:lang w:val="pl-PL"/>
        </w:rPr>
        <w:t>nie odbiegał od średniej unijnej</w:t>
      </w:r>
      <w:r w:rsidRPr="0049782B">
        <w:rPr>
          <w:sz w:val="24"/>
          <w:szCs w:val="24"/>
          <w:lang w:val="pl-PL"/>
        </w:rPr>
        <w:t xml:space="preserve"> (Rysunek </w:t>
      </w:r>
      <w:r w:rsidR="006B45FF">
        <w:rPr>
          <w:sz w:val="24"/>
          <w:szCs w:val="24"/>
          <w:lang w:val="pl-PL"/>
        </w:rPr>
        <w:t>2).</w:t>
      </w:r>
      <w:r w:rsidRPr="0049782B">
        <w:rPr>
          <w:sz w:val="24"/>
          <w:szCs w:val="24"/>
          <w:lang w:val="pl-PL"/>
        </w:rPr>
        <w:t xml:space="preserve"> </w:t>
      </w:r>
    </w:p>
    <w:p w:rsidR="005D1D18" w:rsidRPr="00B8780B" w:rsidRDefault="007E206E" w:rsidP="00EA48E4">
      <w:pPr>
        <w:pStyle w:val="Tekstpodstawowy"/>
        <w:spacing w:afterLines="120" w:after="288" w:line="290" w:lineRule="exact"/>
        <w:jc w:val="both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71200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375285</wp:posOffset>
            </wp:positionV>
            <wp:extent cx="4634865" cy="2691765"/>
            <wp:effectExtent l="0" t="0" r="0" b="0"/>
            <wp:wrapTopAndBottom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A48E4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1946910</wp:posOffset>
                </wp:positionV>
                <wp:extent cx="415290" cy="133350"/>
                <wp:effectExtent l="12065" t="13335" r="10795" b="5715"/>
                <wp:wrapNone/>
                <wp:docPr id="10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333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Default="00870E11" w:rsidP="00AC70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15.2pt;margin-top:153.3pt;width:32.7pt;height:10.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" strokecolor="red">
                <v:fill opacity="0"/>
                <v:textbox>
                  <w:txbxContent>
                    <w:p w:rsidR="00870E11" w:rsidRDefault="00870E11" w:rsidP="00AC70D7"/>
                  </w:txbxContent>
                </v:textbox>
              </v:shape>
            </w:pict>
          </mc:Fallback>
        </mc:AlternateContent>
      </w:r>
      <w:r w:rsidR="006B45FF" w:rsidRPr="00B8780B">
        <w:rPr>
          <w:lang w:val="pl-PL"/>
        </w:rPr>
        <w:t>Rysunek 2.</w:t>
      </w:r>
      <w:r w:rsidR="00B8780B">
        <w:rPr>
          <w:lang w:val="pl-PL"/>
        </w:rPr>
        <w:t xml:space="preserve"> Średnie marże hurtowe </w:t>
      </w:r>
      <w:r>
        <w:rPr>
          <w:lang w:val="pl-PL"/>
        </w:rPr>
        <w:t xml:space="preserve">w ujęciu procentowym </w:t>
      </w:r>
      <w:r w:rsidR="00B8780B">
        <w:rPr>
          <w:lang w:val="pl-PL"/>
        </w:rPr>
        <w:t>w Unii Europejskiej</w:t>
      </w:r>
    </w:p>
    <w:p w:rsidR="00D94A9D" w:rsidRPr="00B8780B" w:rsidRDefault="006B45FF" w:rsidP="00EA48E4">
      <w:pPr>
        <w:pStyle w:val="Tekstpodstawowy"/>
        <w:spacing w:afterLines="120" w:after="288" w:line="290" w:lineRule="exact"/>
        <w:jc w:val="both"/>
        <w:rPr>
          <w:lang w:val="pl-PL"/>
        </w:rPr>
      </w:pPr>
      <w:r w:rsidRPr="00D94A9D">
        <w:rPr>
          <w:lang w:val="pl-PL"/>
        </w:rPr>
        <w:t xml:space="preserve">Źródło: The Pharmaceutical Distribution Chain in the </w:t>
      </w:r>
      <w:proofErr w:type="spellStart"/>
      <w:r w:rsidRPr="00D94A9D">
        <w:rPr>
          <w:lang w:val="pl-PL"/>
        </w:rPr>
        <w:t>European</w:t>
      </w:r>
      <w:proofErr w:type="spellEnd"/>
      <w:r w:rsidRPr="00D94A9D">
        <w:rPr>
          <w:lang w:val="pl-PL"/>
        </w:rPr>
        <w:t xml:space="preserve"> Union: </w:t>
      </w:r>
      <w:proofErr w:type="spellStart"/>
      <w:r w:rsidRPr="00D94A9D">
        <w:rPr>
          <w:lang w:val="pl-PL"/>
        </w:rPr>
        <w:t>Structure</w:t>
      </w:r>
      <w:proofErr w:type="spellEnd"/>
      <w:r w:rsidRPr="00D94A9D">
        <w:rPr>
          <w:lang w:val="pl-PL"/>
        </w:rPr>
        <w:t xml:space="preserve"> and </w:t>
      </w:r>
      <w:proofErr w:type="spellStart"/>
      <w:r w:rsidRPr="00D94A9D">
        <w:rPr>
          <w:lang w:val="pl-PL"/>
        </w:rPr>
        <w:t>Impact</w:t>
      </w:r>
      <w:proofErr w:type="spellEnd"/>
      <w:r w:rsidRPr="00D94A9D">
        <w:rPr>
          <w:lang w:val="pl-PL"/>
        </w:rPr>
        <w:t xml:space="preserve"> on Pharmaceutical </w:t>
      </w:r>
      <w:proofErr w:type="spellStart"/>
      <w:r w:rsidRPr="00D94A9D">
        <w:rPr>
          <w:lang w:val="pl-PL"/>
        </w:rPr>
        <w:t>Prices</w:t>
      </w:r>
      <w:proofErr w:type="spellEnd"/>
      <w:r w:rsidRPr="00D94A9D">
        <w:rPr>
          <w:lang w:val="pl-PL"/>
        </w:rPr>
        <w:t>, marzec 2011, dla pozostałych państw UE dane niedostępne, * - ceny / marże negocjowane indywidualnie lub ceny / marże nieregulowane</w:t>
      </w:r>
      <w:r w:rsidR="00D94A9D" w:rsidRPr="00D94A9D">
        <w:rPr>
          <w:lang w:val="pl-PL"/>
        </w:rPr>
        <w:t>.</w:t>
      </w:r>
    </w:p>
    <w:p w:rsidR="006B45FF" w:rsidRPr="006B45FF" w:rsidRDefault="006B45FF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lastRenderedPageBreak/>
        <w:t xml:space="preserve">Z drugiej strony </w:t>
      </w:r>
      <w:r w:rsidRPr="0049782B">
        <w:rPr>
          <w:sz w:val="24"/>
          <w:szCs w:val="24"/>
          <w:lang w:val="pl-PL"/>
        </w:rPr>
        <w:t xml:space="preserve">ceny leków </w:t>
      </w:r>
      <w:r>
        <w:rPr>
          <w:sz w:val="24"/>
          <w:szCs w:val="24"/>
          <w:lang w:val="pl-PL"/>
        </w:rPr>
        <w:t xml:space="preserve">w Polsce </w:t>
      </w:r>
      <w:r w:rsidR="00C87E35">
        <w:rPr>
          <w:sz w:val="24"/>
          <w:szCs w:val="24"/>
          <w:lang w:val="pl-PL"/>
        </w:rPr>
        <w:t>były (i są nadal) znacząco niższe niż te, które stosowane są na innych, porównywalnych rynkach unijnych (rysunek 3).</w:t>
      </w:r>
    </w:p>
    <w:p w:rsidR="00C418A1" w:rsidRDefault="00EA48E4" w:rsidP="00EA48E4">
      <w:pPr>
        <w:pStyle w:val="Tekstpodstawowy"/>
        <w:spacing w:afterLines="120" w:after="288" w:line="290" w:lineRule="exact"/>
        <w:rPr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4734560</wp:posOffset>
                </wp:positionH>
                <wp:positionV relativeFrom="paragraph">
                  <wp:posOffset>51435</wp:posOffset>
                </wp:positionV>
                <wp:extent cx="1839595" cy="1332230"/>
                <wp:effectExtent l="10160" t="13335" r="14605" b="6985"/>
                <wp:wrapNone/>
                <wp:docPr id="10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332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7E206E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Cena leków od których liczona jest marża hurtowa </w:t>
                            </w:r>
                            <w:r w:rsidR="00C943D8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jest w Polsce jedną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 z </w:t>
                            </w:r>
                            <w:r w:rsidR="00C943D8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najniższych w Unii Europejskiej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3" o:spid="_x0000_s1032" type="#_x0000_t202" style="position:absolute;margin-left:372.8pt;margin-top:4.05pt;width:144.85pt;height:104.9pt;z-index:25180160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" strokecolor="#dc6900" strokeweight="1pt">
                <v:stroke dashstyle="1 1"/>
                <v:textbox>
                  <w:txbxContent>
                    <w:p w:rsidR="00870E11" w:rsidRPr="00861707" w:rsidRDefault="00870E11" w:rsidP="007E206E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Cena leków od których liczona jest marża hurtowa </w:t>
                      </w:r>
                      <w:r w:rsidR="00C943D8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jest w Polsce jedną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 z </w:t>
                      </w:r>
                      <w:r w:rsidR="00C943D8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najniższych w Unii Europejskiej</w:t>
                      </w:r>
                    </w:p>
                  </w:txbxContent>
                </v:textbox>
              </v:shape>
            </w:pict>
          </mc:Fallback>
        </mc:AlternateContent>
      </w:r>
      <w:r w:rsidR="00492DE1">
        <w:rPr>
          <w:noProof/>
          <w:lang w:val="pl-PL" w:eastAsia="pl-PL"/>
        </w:rPr>
        <w:drawing>
          <wp:anchor distT="0" distB="0" distL="114300" distR="114300" simplePos="0" relativeHeight="251574272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393065</wp:posOffset>
            </wp:positionV>
            <wp:extent cx="4629150" cy="2721610"/>
            <wp:effectExtent l="0" t="0" r="0" b="0"/>
            <wp:wrapTopAndBottom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721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B45FF" w:rsidRPr="00D94A9D">
        <w:rPr>
          <w:lang w:val="pl-PL"/>
        </w:rPr>
        <w:t>Rysunek 3. Średnia cena za lek w 2010 r., EUR, cena producenta netto</w:t>
      </w:r>
    </w:p>
    <w:p w:rsidR="006B45FF" w:rsidRPr="00D94A9D" w:rsidRDefault="00EA48E4" w:rsidP="00EA48E4">
      <w:pPr>
        <w:pStyle w:val="Tekstpodstawowy"/>
        <w:spacing w:afterLines="120" w:after="288" w:line="290" w:lineRule="exact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1950720</wp:posOffset>
                </wp:positionV>
                <wp:extent cx="123825" cy="428625"/>
                <wp:effectExtent l="6350" t="7620" r="12700" b="11430"/>
                <wp:wrapNone/>
                <wp:docPr id="10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428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Default="00870E11" w:rsidP="00AC70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293.75pt;margin-top:153.6pt;width:9.75pt;height:33.7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" strokecolor="red">
                <v:fill opacity="0"/>
                <v:textbox>
                  <w:txbxContent>
                    <w:p w:rsidR="00870E11" w:rsidRDefault="00870E11" w:rsidP="00AC70D7"/>
                  </w:txbxContent>
                </v:textbox>
              </v:shape>
            </w:pict>
          </mc:Fallback>
        </mc:AlternateContent>
      </w:r>
      <w:proofErr w:type="spellStart"/>
      <w:r w:rsidR="006B45FF" w:rsidRPr="00D94A9D">
        <w:rPr>
          <w:lang w:val="pl-PL"/>
        </w:rPr>
        <w:t>Żródło</w:t>
      </w:r>
      <w:proofErr w:type="spellEnd"/>
      <w:r w:rsidR="006B45FF" w:rsidRPr="00D94A9D">
        <w:rPr>
          <w:lang w:val="pl-PL"/>
        </w:rPr>
        <w:t xml:space="preserve">: Raport na temat ustawy o refundacji, IMS </w:t>
      </w:r>
      <w:proofErr w:type="spellStart"/>
      <w:r w:rsidR="006B45FF" w:rsidRPr="00D94A9D">
        <w:rPr>
          <w:lang w:val="pl-PL"/>
        </w:rPr>
        <w:t>Health</w:t>
      </w:r>
      <w:proofErr w:type="spellEnd"/>
      <w:r w:rsidR="006B45FF" w:rsidRPr="00D94A9D">
        <w:rPr>
          <w:lang w:val="pl-PL"/>
        </w:rPr>
        <w:t>, Listopad 2011</w:t>
      </w:r>
    </w:p>
    <w:p w:rsidR="002F0447" w:rsidRDefault="00C30EA0" w:rsidP="00EA48E4">
      <w:pPr>
        <w:pStyle w:val="Tekstpodstawowy"/>
        <w:spacing w:afterLines="120" w:after="288" w:line="290" w:lineRule="exact"/>
        <w:jc w:val="both"/>
        <w:rPr>
          <w:lang w:val="pl-PL"/>
        </w:rPr>
      </w:pPr>
      <w:r>
        <w:rPr>
          <w:sz w:val="24"/>
          <w:szCs w:val="24"/>
          <w:lang w:val="pl-PL"/>
        </w:rPr>
        <w:t xml:space="preserve">Stąd, szacowana średnia marża </w:t>
      </w:r>
      <w:r w:rsidR="00C87E35">
        <w:rPr>
          <w:sz w:val="24"/>
          <w:szCs w:val="24"/>
          <w:lang w:val="pl-PL"/>
        </w:rPr>
        <w:t>hurtowni na jednym opakowaniu leku sprzedawanego</w:t>
      </w:r>
      <w:r w:rsidR="006B45FF" w:rsidRPr="0049782B">
        <w:rPr>
          <w:sz w:val="24"/>
          <w:szCs w:val="24"/>
          <w:lang w:val="pl-PL"/>
        </w:rPr>
        <w:t xml:space="preserve"> w Polsce </w:t>
      </w:r>
      <w:r w:rsidR="006B45FF">
        <w:rPr>
          <w:sz w:val="24"/>
          <w:szCs w:val="24"/>
          <w:lang w:val="pl-PL"/>
        </w:rPr>
        <w:t>w 2010 r.</w:t>
      </w:r>
      <w:r w:rsidR="006B45FF" w:rsidRPr="0049782B">
        <w:rPr>
          <w:sz w:val="24"/>
          <w:szCs w:val="24"/>
          <w:lang w:val="pl-PL"/>
        </w:rPr>
        <w:t>– przy marży na poziomie 8,91% - był</w:t>
      </w:r>
      <w:r>
        <w:rPr>
          <w:sz w:val="24"/>
          <w:szCs w:val="24"/>
          <w:lang w:val="pl-PL"/>
        </w:rPr>
        <w:t>a jedną</w:t>
      </w:r>
      <w:r w:rsidR="006B45FF" w:rsidRPr="0049782B">
        <w:rPr>
          <w:sz w:val="24"/>
          <w:szCs w:val="24"/>
          <w:lang w:val="pl-PL"/>
        </w:rPr>
        <w:t xml:space="preserve"> z najniższych w Europie (Rysunek </w:t>
      </w:r>
      <w:r w:rsidR="006B45FF">
        <w:rPr>
          <w:sz w:val="24"/>
          <w:szCs w:val="24"/>
          <w:lang w:val="pl-PL"/>
        </w:rPr>
        <w:t>4</w:t>
      </w:r>
      <w:r w:rsidR="006B45FF" w:rsidRPr="0049782B">
        <w:rPr>
          <w:sz w:val="24"/>
          <w:szCs w:val="24"/>
          <w:lang w:val="pl-PL"/>
        </w:rPr>
        <w:t>).</w:t>
      </w:r>
    </w:p>
    <w:p w:rsidR="005D1D18" w:rsidRPr="00D94A9D" w:rsidRDefault="00EA48E4" w:rsidP="00EA48E4">
      <w:pPr>
        <w:pStyle w:val="Tekstpodstawowy"/>
        <w:spacing w:afterLines="120" w:after="288" w:line="290" w:lineRule="exact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2755900</wp:posOffset>
                </wp:positionV>
                <wp:extent cx="123825" cy="428625"/>
                <wp:effectExtent l="13335" t="12700" r="5715" b="6350"/>
                <wp:wrapNone/>
                <wp:docPr id="10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428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Default="00870E1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273.3pt;margin-top:217pt;width:9.75pt;height:33.7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" strokecolor="red">
                <v:fill opacity="0"/>
                <v:textbox>
                  <w:txbxContent>
                    <w:p w:rsidR="00870E11" w:rsidRDefault="00870E11"/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4801235</wp:posOffset>
                </wp:positionH>
                <wp:positionV relativeFrom="paragraph">
                  <wp:posOffset>812800</wp:posOffset>
                </wp:positionV>
                <wp:extent cx="1839595" cy="1792605"/>
                <wp:effectExtent l="10160" t="12700" r="14605" b="13970"/>
                <wp:wrapNone/>
                <wp:docPr id="10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179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AC70D7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Szacowana średnia marża hurtowni na jednym opakowaniu leku </w:t>
                            </w:r>
                            <w:r w:rsidR="00C943D8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wyrażona kwotowo </w:t>
                            </w:r>
                            <w:r w:rsidR="00C943D8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- 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od lat pozostawała jedną z najniższych w </w:t>
                            </w:r>
                            <w:r w:rsidR="00C943D8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Unii Europejskiej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margin-left:378.05pt;margin-top:64pt;width:144.85pt;height:141.15pt;z-index:25160396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" strokecolor="#dc6900" strokeweight="1pt">
                <v:stroke dashstyle="1 1"/>
                <v:textbox>
                  <w:txbxContent>
                    <w:p w:rsidR="00870E11" w:rsidRPr="00861707" w:rsidRDefault="00870E11" w:rsidP="00AC70D7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Szacowana średnia marża hurtowni na jednym opakowaniu leku </w:t>
                      </w:r>
                      <w:r w:rsidR="00C943D8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- 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wyrażona kwotowo </w:t>
                      </w:r>
                      <w:r w:rsidR="00C943D8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- 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od lat pozostawała jedną z najniższych w </w:t>
                      </w:r>
                      <w:r w:rsidR="00C943D8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Unii Europejskiej</w:t>
                      </w:r>
                    </w:p>
                  </w:txbxContent>
                </v:textbox>
              </v:shape>
            </w:pict>
          </mc:Fallback>
        </mc:AlternateContent>
      </w:r>
      <w:r w:rsidR="002F0447">
        <w:rPr>
          <w:noProof/>
          <w:lang w:val="pl-PL" w:eastAsia="pl-PL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506730</wp:posOffset>
            </wp:positionV>
            <wp:extent cx="4686300" cy="3171825"/>
            <wp:effectExtent l="0" t="0" r="0" b="0"/>
            <wp:wrapTopAndBottom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7E35">
        <w:rPr>
          <w:lang w:val="pl-PL"/>
        </w:rPr>
        <w:t>Rysunek 4. Średnia marża</w:t>
      </w:r>
      <w:r w:rsidR="006B45FF" w:rsidRPr="00D94A9D">
        <w:rPr>
          <w:lang w:val="pl-PL"/>
        </w:rPr>
        <w:t xml:space="preserve"> hurtowni na jednym opakowaniu leku w 2010 r.</w:t>
      </w:r>
    </w:p>
    <w:p w:rsidR="005E104F" w:rsidRDefault="00B02A8E" w:rsidP="00EA48E4">
      <w:pPr>
        <w:pStyle w:val="Tekstpodstawowy"/>
        <w:spacing w:afterLines="120" w:after="288" w:line="290" w:lineRule="exact"/>
        <w:rPr>
          <w:lang w:val="pl-PL"/>
        </w:rPr>
      </w:pPr>
      <w:r w:rsidRPr="00D94A9D">
        <w:rPr>
          <w:lang w:val="pl-PL"/>
        </w:rPr>
        <w:lastRenderedPageBreak/>
        <w:t xml:space="preserve">Źródło: Raport na temat ustawy o refundacji, IMS </w:t>
      </w:r>
      <w:proofErr w:type="spellStart"/>
      <w:r w:rsidRPr="00D94A9D">
        <w:rPr>
          <w:lang w:val="pl-PL"/>
        </w:rPr>
        <w:t>Health</w:t>
      </w:r>
      <w:proofErr w:type="spellEnd"/>
      <w:r w:rsidRPr="00D94A9D">
        <w:rPr>
          <w:lang w:val="pl-PL"/>
        </w:rPr>
        <w:t xml:space="preserve">, Listopad 2011, analizy </w:t>
      </w:r>
      <w:proofErr w:type="spellStart"/>
      <w:r w:rsidRPr="00D94A9D">
        <w:rPr>
          <w:lang w:val="pl-PL"/>
        </w:rPr>
        <w:t>PwC</w:t>
      </w:r>
      <w:proofErr w:type="spellEnd"/>
      <w:r w:rsidR="009D7712">
        <w:rPr>
          <w:lang w:val="pl-PL"/>
        </w:rPr>
        <w:t>.</w:t>
      </w:r>
    </w:p>
    <w:p w:rsidR="009D7712" w:rsidRDefault="009D7712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Wraz z wprowadzeniem ustawy refundacyjnej sytuacja hurtowni farmaceutycznych działających w Polsce uległa dalszemu pogorszeniu</w:t>
      </w:r>
      <w:r w:rsidRPr="0049782B">
        <w:rPr>
          <w:sz w:val="24"/>
          <w:szCs w:val="24"/>
          <w:lang w:val="pl-PL"/>
        </w:rPr>
        <w:t>.</w:t>
      </w:r>
    </w:p>
    <w:p w:rsidR="009438BD" w:rsidRDefault="009438BD">
      <w:pPr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br w:type="page"/>
      </w:r>
    </w:p>
    <w:p w:rsidR="00AD4358" w:rsidRPr="00C418A1" w:rsidRDefault="00AD4358" w:rsidP="00EA48E4">
      <w:pPr>
        <w:pStyle w:val="Tekstpodstawowy"/>
        <w:numPr>
          <w:ilvl w:val="0"/>
          <w:numId w:val="10"/>
        </w:numPr>
        <w:spacing w:afterLines="120" w:after="288" w:line="240" w:lineRule="auto"/>
        <w:ind w:left="567" w:hanging="567"/>
        <w:rPr>
          <w:b/>
          <w:sz w:val="44"/>
          <w:szCs w:val="44"/>
          <w:lang w:val="pl-PL"/>
        </w:rPr>
      </w:pPr>
      <w:r w:rsidRPr="00C418A1">
        <w:rPr>
          <w:b/>
          <w:sz w:val="44"/>
          <w:szCs w:val="44"/>
          <w:lang w:val="pl-PL"/>
        </w:rPr>
        <w:lastRenderedPageBreak/>
        <w:t xml:space="preserve">Dystrybucja leków </w:t>
      </w:r>
      <w:r w:rsidR="00B42751" w:rsidRPr="00C418A1">
        <w:rPr>
          <w:b/>
          <w:sz w:val="44"/>
          <w:szCs w:val="44"/>
          <w:lang w:val="pl-PL"/>
        </w:rPr>
        <w:t>refundowanych</w:t>
      </w:r>
      <w:r w:rsidR="005E104F" w:rsidRPr="00C418A1">
        <w:rPr>
          <w:b/>
          <w:sz w:val="44"/>
          <w:szCs w:val="44"/>
          <w:lang w:val="pl-PL"/>
        </w:rPr>
        <w:t xml:space="preserve"> </w:t>
      </w:r>
      <w:r w:rsidRPr="00C418A1">
        <w:rPr>
          <w:b/>
          <w:sz w:val="44"/>
          <w:szCs w:val="44"/>
          <w:lang w:val="pl-PL"/>
        </w:rPr>
        <w:t>– ograniczenia wprowadzone w zakresie cen i marż leków refundowanych</w:t>
      </w:r>
      <w:r w:rsidR="00B42751" w:rsidRPr="00C418A1">
        <w:rPr>
          <w:b/>
          <w:sz w:val="44"/>
          <w:szCs w:val="44"/>
          <w:lang w:val="pl-PL"/>
        </w:rPr>
        <w:t xml:space="preserve"> w Polsce w 2012 r.</w:t>
      </w:r>
    </w:p>
    <w:p w:rsidR="00AD4358" w:rsidRPr="0049782B" w:rsidRDefault="00EA48E4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4896485</wp:posOffset>
                </wp:positionH>
                <wp:positionV relativeFrom="paragraph">
                  <wp:posOffset>64135</wp:posOffset>
                </wp:positionV>
                <wp:extent cx="1858010" cy="4610735"/>
                <wp:effectExtent l="10160" t="6985" r="8255" b="11430"/>
                <wp:wrapNone/>
                <wp:docPr id="10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4610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137DC7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W 2012 roku miała miejsce zmiana sposobu kalkulacji „wynagrodzenia” hurtowni za dystrybucję leków refundowanych. Miejsce marży liczonej „w cenie” sprzedaży zajęła „marża od ceny zakupu”. Oznacza to że parametry określane w ustawie na poziomie 7,6 i 5% stanowią w rzeczywistości narzut odpowiadający 6,54%, 5,66% i 4,76% marży liczonej „w stu”.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036" type="#_x0000_t202" style="position:absolute;left:0;text-align:left;margin-left:385.55pt;margin-top:5.05pt;width:146.3pt;height:363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" strokecolor="#dc6900" strokeweight="1pt">
                <v:stroke dashstyle="1 1"/>
                <v:textbox>
                  <w:txbxContent>
                    <w:p w:rsidR="00870E11" w:rsidRPr="00861707" w:rsidRDefault="00870E11" w:rsidP="00137DC7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W 2012 roku miała miejsce zmiana sposobu kalkulacji „wynagrodzenia” hurtowni za dystrybucję leków refundowanych. Miejsce marży liczonej „w cenie” sprzedaży zajęła „marża od ceny zakupu”. Oznacza to że parametry określane w ustawie na poziomie 7,6 i 5% stanowią w rzeczywistości narzut odpowiadający 6,54%, 5,66% i 4,76% marży liczonej „w stu”.</w:t>
                      </w:r>
                    </w:p>
                  </w:txbxContent>
                </v:textbox>
              </v:shape>
            </w:pict>
          </mc:Fallback>
        </mc:AlternateContent>
      </w:r>
      <w:r w:rsidR="00F042C0" w:rsidRPr="0049782B">
        <w:rPr>
          <w:sz w:val="24"/>
          <w:szCs w:val="24"/>
          <w:lang w:val="pl-PL"/>
        </w:rPr>
        <w:t>1 stycznia 2012 r. weszła w życie ustawa refundacyjna, która zakładała bardz</w:t>
      </w:r>
      <w:r w:rsidR="00137DC7">
        <w:rPr>
          <w:sz w:val="24"/>
          <w:szCs w:val="24"/>
          <w:lang w:val="pl-PL"/>
        </w:rPr>
        <w:t>o daleko idące zmiany w zasadach</w:t>
      </w:r>
      <w:r w:rsidR="00F042C0" w:rsidRPr="0049782B">
        <w:rPr>
          <w:sz w:val="24"/>
          <w:szCs w:val="24"/>
          <w:lang w:val="pl-PL"/>
        </w:rPr>
        <w:t xml:space="preserve"> refundacji. O ile duża część tych zmian miała na celu wyeliminowanie z polskiej </w:t>
      </w:r>
      <w:r w:rsidR="00EB5040" w:rsidRPr="0049782B">
        <w:rPr>
          <w:sz w:val="24"/>
          <w:szCs w:val="24"/>
          <w:lang w:val="pl-PL"/>
        </w:rPr>
        <w:t>rzeczywistości patologii zwi</w:t>
      </w:r>
      <w:r w:rsidR="00D94A9D">
        <w:rPr>
          <w:sz w:val="24"/>
          <w:szCs w:val="24"/>
          <w:lang w:val="pl-PL"/>
        </w:rPr>
        <w:t>ązanych z obrotem lekami refundowa</w:t>
      </w:r>
      <w:r w:rsidR="00EB5040" w:rsidRPr="0049782B">
        <w:rPr>
          <w:sz w:val="24"/>
          <w:szCs w:val="24"/>
          <w:lang w:val="pl-PL"/>
        </w:rPr>
        <w:t xml:space="preserve">nymi, to część zmian </w:t>
      </w:r>
      <w:r w:rsidR="00975AB0">
        <w:rPr>
          <w:sz w:val="24"/>
          <w:szCs w:val="24"/>
          <w:lang w:val="pl-PL"/>
        </w:rPr>
        <w:t>obliczona była w sposób bezpośredni lub pośredni na zmniejszenie wydatków refundacyjnych Narodowego Funduszu Zdrowia (poprzez m.in. wprowadzenie jeszcze ściślejszej kontroli cen stosowanych w łańcuchu dystrybucji refundowanych produktów leczniczych w Polsce)</w:t>
      </w:r>
      <w:r w:rsidR="00EB5040" w:rsidRPr="0049782B">
        <w:rPr>
          <w:sz w:val="24"/>
          <w:szCs w:val="24"/>
          <w:lang w:val="pl-PL"/>
        </w:rPr>
        <w:t>.</w:t>
      </w:r>
    </w:p>
    <w:p w:rsidR="0039033C" w:rsidRPr="0049782B" w:rsidRDefault="0039033C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>Ustawa refundacyjna zakłada</w:t>
      </w:r>
      <w:r w:rsidR="00975AB0">
        <w:rPr>
          <w:sz w:val="24"/>
          <w:szCs w:val="24"/>
          <w:lang w:val="pl-PL"/>
        </w:rPr>
        <w:t>ła m.in.</w:t>
      </w:r>
      <w:r w:rsidRPr="0049782B">
        <w:rPr>
          <w:sz w:val="24"/>
          <w:szCs w:val="24"/>
          <w:lang w:val="pl-PL"/>
        </w:rPr>
        <w:t>:</w:t>
      </w:r>
    </w:p>
    <w:p w:rsidR="0039033C" w:rsidRPr="0049782B" w:rsidRDefault="00D94A9D" w:rsidP="00EA48E4">
      <w:pPr>
        <w:pStyle w:val="Tekstpodstawowy"/>
        <w:numPr>
          <w:ilvl w:val="0"/>
          <w:numId w:val="11"/>
        </w:numPr>
        <w:spacing w:afterLines="120" w:after="288" w:line="290" w:lineRule="exact"/>
        <w:ind w:left="709" w:hanging="709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wpr</w:t>
      </w:r>
      <w:r w:rsidR="00245239" w:rsidRPr="0049782B">
        <w:rPr>
          <w:sz w:val="24"/>
          <w:szCs w:val="24"/>
          <w:lang w:val="pl-PL"/>
        </w:rPr>
        <w:t xml:space="preserve">owadzenie sztywnych cen urzędowych i sztywnych marż  hurtowych </w:t>
      </w:r>
      <w:r w:rsidR="0039033C" w:rsidRPr="0049782B">
        <w:rPr>
          <w:sz w:val="24"/>
          <w:szCs w:val="24"/>
          <w:lang w:val="pl-PL"/>
        </w:rPr>
        <w:t>na rynku aptecznym;</w:t>
      </w:r>
    </w:p>
    <w:p w:rsidR="0039033C" w:rsidRPr="0049782B" w:rsidRDefault="00975AB0" w:rsidP="00EA48E4">
      <w:pPr>
        <w:pStyle w:val="Tekstpodstawowy"/>
        <w:numPr>
          <w:ilvl w:val="0"/>
          <w:numId w:val="11"/>
        </w:numPr>
        <w:spacing w:afterLines="120" w:after="288" w:line="290" w:lineRule="exact"/>
        <w:ind w:left="709" w:hanging="709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zastosowanie maksymalnych cen i maksymalnych marż</w:t>
      </w:r>
      <w:r w:rsidR="0039033C" w:rsidRPr="0049782B">
        <w:rPr>
          <w:sz w:val="24"/>
          <w:szCs w:val="24"/>
          <w:lang w:val="pl-PL"/>
        </w:rPr>
        <w:t xml:space="preserve"> hurtow</w:t>
      </w:r>
      <w:r>
        <w:rPr>
          <w:sz w:val="24"/>
          <w:szCs w:val="24"/>
          <w:lang w:val="pl-PL"/>
        </w:rPr>
        <w:t>ych</w:t>
      </w:r>
      <w:r w:rsidR="0039033C" w:rsidRPr="0049782B">
        <w:rPr>
          <w:sz w:val="24"/>
          <w:szCs w:val="24"/>
          <w:lang w:val="pl-PL"/>
        </w:rPr>
        <w:t xml:space="preserve"> na rynku szpitalnym;</w:t>
      </w:r>
    </w:p>
    <w:p w:rsidR="007F18B4" w:rsidRPr="007F18B4" w:rsidRDefault="0039033C" w:rsidP="00EA48E4">
      <w:pPr>
        <w:pStyle w:val="Tekstpodstawowy"/>
        <w:numPr>
          <w:ilvl w:val="0"/>
          <w:numId w:val="11"/>
        </w:numPr>
        <w:spacing w:afterLines="120" w:after="288" w:line="290" w:lineRule="exact"/>
        <w:ind w:left="709" w:hanging="709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 xml:space="preserve">wyłączenie stosowania jakichkolwiek narzędzi </w:t>
      </w:r>
      <w:r w:rsidR="00975AB0">
        <w:rPr>
          <w:sz w:val="24"/>
          <w:szCs w:val="24"/>
          <w:lang w:val="pl-PL"/>
        </w:rPr>
        <w:t>pozwalających na korektę ceny</w:t>
      </w:r>
      <w:r w:rsidRPr="0049782B">
        <w:rPr>
          <w:sz w:val="24"/>
          <w:szCs w:val="24"/>
          <w:lang w:val="pl-PL"/>
        </w:rPr>
        <w:t xml:space="preserve"> produktu na rynku aptecznym (np. rabaty) i ich ograniczenie na rynku szpitalnym (marża hurtowa nie może pr</w:t>
      </w:r>
      <w:r w:rsidR="007F18B4">
        <w:rPr>
          <w:sz w:val="24"/>
          <w:szCs w:val="24"/>
          <w:lang w:val="pl-PL"/>
        </w:rPr>
        <w:t>zekroczyć wartości maksymalnej);</w:t>
      </w:r>
    </w:p>
    <w:p w:rsidR="00975AB0" w:rsidRDefault="00857338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 xml:space="preserve">Z punktu widzenia podmiotów prowadzących obrót hurtowy wprowadzenie ustawy refundacyjnej </w:t>
      </w:r>
      <w:r w:rsidR="00D94A9D" w:rsidRPr="0049782B">
        <w:rPr>
          <w:sz w:val="24"/>
          <w:szCs w:val="24"/>
          <w:lang w:val="pl-PL"/>
        </w:rPr>
        <w:t>zakłada</w:t>
      </w:r>
      <w:r w:rsidR="00975AB0">
        <w:rPr>
          <w:sz w:val="24"/>
          <w:szCs w:val="24"/>
          <w:lang w:val="pl-PL"/>
        </w:rPr>
        <w:t>ło</w:t>
      </w:r>
      <w:r w:rsidR="00D94A9D" w:rsidRPr="0049782B">
        <w:rPr>
          <w:sz w:val="24"/>
          <w:szCs w:val="24"/>
          <w:lang w:val="pl-PL"/>
        </w:rPr>
        <w:t xml:space="preserve"> </w:t>
      </w:r>
      <w:r w:rsidRPr="0049782B">
        <w:rPr>
          <w:sz w:val="24"/>
          <w:szCs w:val="24"/>
          <w:lang w:val="pl-PL"/>
        </w:rPr>
        <w:t xml:space="preserve">w bardzo krótkim czasie (w ciągu trzech lat, tj. w latach 2012 - 2014) spadek marż hurtowych </w:t>
      </w:r>
      <w:r w:rsidR="00C30EA0">
        <w:rPr>
          <w:sz w:val="24"/>
          <w:szCs w:val="24"/>
          <w:lang w:val="pl-PL"/>
        </w:rPr>
        <w:t xml:space="preserve">rozumianych jako marże „w stu” </w:t>
      </w:r>
      <w:r w:rsidRPr="0049782B">
        <w:rPr>
          <w:sz w:val="24"/>
          <w:szCs w:val="24"/>
          <w:lang w:val="pl-PL"/>
        </w:rPr>
        <w:t>z 8,91% do 4,76%</w:t>
      </w:r>
      <w:r w:rsidRPr="0049782B">
        <w:rPr>
          <w:rStyle w:val="Odwoanieprzypisudolnego"/>
          <w:sz w:val="24"/>
          <w:szCs w:val="24"/>
          <w:lang w:val="pl-PL"/>
        </w:rPr>
        <w:footnoteReference w:id="2"/>
      </w:r>
      <w:r w:rsidR="00C40A15" w:rsidRPr="0049782B">
        <w:rPr>
          <w:sz w:val="24"/>
          <w:szCs w:val="24"/>
          <w:lang w:val="pl-PL"/>
        </w:rPr>
        <w:t xml:space="preserve">. </w:t>
      </w:r>
    </w:p>
    <w:p w:rsidR="00D94A9D" w:rsidRDefault="00B42751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lastRenderedPageBreak/>
        <w:t xml:space="preserve">Na </w:t>
      </w:r>
      <w:r w:rsidR="00D94A9D">
        <w:rPr>
          <w:sz w:val="24"/>
          <w:szCs w:val="24"/>
          <w:lang w:val="pl-PL"/>
        </w:rPr>
        <w:t xml:space="preserve">spadek </w:t>
      </w:r>
      <w:r w:rsidR="00CE12D9">
        <w:rPr>
          <w:sz w:val="24"/>
          <w:szCs w:val="24"/>
          <w:lang w:val="pl-PL"/>
        </w:rPr>
        <w:t>rentowności</w:t>
      </w:r>
      <w:r w:rsidR="00D94A9D">
        <w:rPr>
          <w:sz w:val="24"/>
          <w:szCs w:val="24"/>
          <w:lang w:val="pl-PL"/>
        </w:rPr>
        <w:t xml:space="preserve"> dystrybucji refundowanych produktów leczniczych</w:t>
      </w:r>
      <w:r w:rsidRPr="0049782B">
        <w:rPr>
          <w:sz w:val="24"/>
          <w:szCs w:val="24"/>
          <w:lang w:val="pl-PL"/>
        </w:rPr>
        <w:t xml:space="preserve"> nałożył</w:t>
      </w:r>
      <w:r w:rsidR="00D94A9D">
        <w:rPr>
          <w:sz w:val="24"/>
          <w:szCs w:val="24"/>
          <w:lang w:val="pl-PL"/>
        </w:rPr>
        <w:t>o</w:t>
      </w:r>
      <w:r w:rsidRPr="0049782B">
        <w:rPr>
          <w:sz w:val="24"/>
          <w:szCs w:val="24"/>
          <w:lang w:val="pl-PL"/>
        </w:rPr>
        <w:t xml:space="preserve"> się również </w:t>
      </w:r>
      <w:r w:rsidR="00D94A9D">
        <w:rPr>
          <w:sz w:val="24"/>
          <w:szCs w:val="24"/>
          <w:lang w:val="pl-PL"/>
        </w:rPr>
        <w:t>kilka innych zjawisk</w:t>
      </w:r>
      <w:r w:rsidR="00CE12D9">
        <w:rPr>
          <w:sz w:val="24"/>
          <w:szCs w:val="24"/>
          <w:lang w:val="pl-PL"/>
        </w:rPr>
        <w:t xml:space="preserve"> wpływających na sytuację uczestników rynku. Obejmują one m.in</w:t>
      </w:r>
      <w:r w:rsidR="00D94A9D">
        <w:rPr>
          <w:sz w:val="24"/>
          <w:szCs w:val="24"/>
          <w:lang w:val="pl-PL"/>
        </w:rPr>
        <w:t>:</w:t>
      </w:r>
    </w:p>
    <w:p w:rsidR="00D94A9D" w:rsidRDefault="00B42751" w:rsidP="00EA48E4">
      <w:pPr>
        <w:pStyle w:val="Tekstpodstawowy"/>
        <w:numPr>
          <w:ilvl w:val="0"/>
          <w:numId w:val="11"/>
        </w:numPr>
        <w:spacing w:afterLines="120" w:after="288" w:line="290" w:lineRule="exact"/>
        <w:ind w:left="709" w:hanging="709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>spadek negocjowanych przez Ministra Zdrowia i producentów leków cen urzędowych</w:t>
      </w:r>
      <w:r w:rsidR="00D94A9D">
        <w:rPr>
          <w:sz w:val="24"/>
          <w:szCs w:val="24"/>
          <w:lang w:val="pl-PL"/>
        </w:rPr>
        <w:t>;</w:t>
      </w:r>
    </w:p>
    <w:p w:rsidR="00D94A9D" w:rsidRDefault="00EA48E4" w:rsidP="00EA48E4">
      <w:pPr>
        <w:pStyle w:val="Tekstpodstawowy"/>
        <w:numPr>
          <w:ilvl w:val="0"/>
          <w:numId w:val="11"/>
        </w:numPr>
        <w:spacing w:afterLines="120" w:after="288" w:line="290" w:lineRule="exact"/>
        <w:ind w:left="709" w:hanging="709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-2023110</wp:posOffset>
                </wp:positionH>
                <wp:positionV relativeFrom="paragraph">
                  <wp:posOffset>39370</wp:posOffset>
                </wp:positionV>
                <wp:extent cx="1757045" cy="1367790"/>
                <wp:effectExtent l="15240" t="10795" r="8890" b="12065"/>
                <wp:wrapNone/>
                <wp:docPr id="10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36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38BD" w:rsidRPr="00861707" w:rsidRDefault="009438BD" w:rsidP="009438BD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Na przestrzeni lat 2010 – 2012 marża realizowana w kanale hurtowym spadnie o prawie 60%.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5" o:spid="_x0000_s1037" type="#_x0000_t202" style="position:absolute;left:0;text-align:left;margin-left:-159.3pt;margin-top:3.1pt;width:138.35pt;height:107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" strokecolor="#dc6900" strokeweight="1pt">
                <v:stroke dashstyle="1 1"/>
                <v:textbox>
                  <w:txbxContent>
                    <w:p w:rsidR="009438BD" w:rsidRPr="00861707" w:rsidRDefault="009438BD" w:rsidP="009438BD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Na przestrzeni lat 2010 – 2012 marża realizowana w kanale hurtowym spadnie o prawie 60%.</w:t>
                      </w:r>
                    </w:p>
                  </w:txbxContent>
                </v:textbox>
              </v:shape>
            </w:pict>
          </mc:Fallback>
        </mc:AlternateContent>
      </w:r>
      <w:r w:rsidR="00B42751" w:rsidRPr="0049782B">
        <w:rPr>
          <w:sz w:val="24"/>
          <w:szCs w:val="24"/>
          <w:lang w:val="pl-PL"/>
        </w:rPr>
        <w:t xml:space="preserve">obniżenie się o ok. 14% </w:t>
      </w:r>
      <w:r w:rsidR="009A4F67">
        <w:rPr>
          <w:sz w:val="24"/>
          <w:szCs w:val="24"/>
          <w:lang w:val="pl-PL"/>
        </w:rPr>
        <w:t>sprzedaży leków</w:t>
      </w:r>
      <w:r w:rsidR="00B42751" w:rsidRPr="0049782B">
        <w:rPr>
          <w:sz w:val="24"/>
          <w:szCs w:val="24"/>
          <w:lang w:val="pl-PL"/>
        </w:rPr>
        <w:t xml:space="preserve"> na receptę w Polsce</w:t>
      </w:r>
      <w:r w:rsidR="009A4F67">
        <w:rPr>
          <w:sz w:val="24"/>
          <w:szCs w:val="24"/>
          <w:lang w:val="pl-PL"/>
        </w:rPr>
        <w:t>.</w:t>
      </w:r>
      <w:r w:rsidR="009A4F67">
        <w:rPr>
          <w:rStyle w:val="Odwoanieprzypisudolnego"/>
          <w:sz w:val="24"/>
          <w:szCs w:val="24"/>
          <w:lang w:val="pl-PL"/>
        </w:rPr>
        <w:footnoteReference w:id="3"/>
      </w:r>
      <w:r w:rsidR="00B42751" w:rsidRPr="0049782B">
        <w:rPr>
          <w:sz w:val="24"/>
          <w:szCs w:val="24"/>
          <w:lang w:val="pl-PL"/>
        </w:rPr>
        <w:t xml:space="preserve"> </w:t>
      </w:r>
    </w:p>
    <w:p w:rsidR="000525F8" w:rsidRDefault="00B42751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>Każdy z powyższych elementów spowodował ograniczenie przychodów ze sprzedaży realizowanych przez hurtownie farmaceutyczne.</w:t>
      </w:r>
    </w:p>
    <w:p w:rsidR="00C30EA0" w:rsidRDefault="00C30EA0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Dodatkowo, zgodnie z literalnym brzmieniem ustawy, cena każdego leku refundowanego powinna zostać w kolejnej decyzji refundacyjnej (większość obowiązujących decyzji wygasa wraz z końcem 2013 r.) obniżona o 25%.</w:t>
      </w:r>
    </w:p>
    <w:p w:rsidR="00C30EA0" w:rsidRPr="0049782B" w:rsidRDefault="00C30EA0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Powyższe okoliczności (tj. zmniejszenie marż i zmniejszenie bazy ich naliczania)</w:t>
      </w:r>
      <w:r w:rsidRPr="0049782B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doprowadzi do ograniczenia</w:t>
      </w:r>
      <w:r w:rsidRPr="0049782B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marż realizowanych</w:t>
      </w:r>
      <w:r w:rsidRPr="0049782B">
        <w:rPr>
          <w:sz w:val="24"/>
          <w:szCs w:val="24"/>
          <w:lang w:val="pl-PL"/>
        </w:rPr>
        <w:t xml:space="preserve"> na produktach refundowanych w kan</w:t>
      </w:r>
      <w:r>
        <w:rPr>
          <w:sz w:val="24"/>
          <w:szCs w:val="24"/>
          <w:lang w:val="pl-PL"/>
        </w:rPr>
        <w:t xml:space="preserve">ale hurtowym o </w:t>
      </w:r>
      <w:r w:rsidRPr="00975AB0">
        <w:rPr>
          <w:b/>
          <w:sz w:val="24"/>
          <w:szCs w:val="24"/>
          <w:lang w:val="pl-PL"/>
        </w:rPr>
        <w:t>prawie 60%</w:t>
      </w:r>
      <w:r>
        <w:rPr>
          <w:sz w:val="24"/>
          <w:szCs w:val="24"/>
          <w:lang w:val="pl-PL"/>
        </w:rPr>
        <w:t xml:space="preserve"> w ciągu trzech lat. </w:t>
      </w:r>
    </w:p>
    <w:p w:rsidR="008C1523" w:rsidRDefault="00EA48E4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-2023110</wp:posOffset>
                </wp:positionH>
                <wp:positionV relativeFrom="paragraph">
                  <wp:posOffset>56515</wp:posOffset>
                </wp:positionV>
                <wp:extent cx="1757045" cy="2822575"/>
                <wp:effectExtent l="15240" t="8890" r="8890" b="6985"/>
                <wp:wrapNone/>
                <wp:docPr id="10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282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FB7799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Bariera popytu i konkurencja ze strony dystrybutorów suplementów diety / kosmetyków utrudnia realizację zwiększonej dochodowości na produktach innych niż leki refundowane.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8" type="#_x0000_t202" style="position:absolute;left:0;text-align:left;margin-left:-159.3pt;margin-top:4.45pt;width:138.35pt;height:222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" strokecolor="#dc6900" strokeweight="1pt">
                <v:stroke dashstyle="1 1"/>
                <v:textbox>
                  <w:txbxContent>
                    <w:p w:rsidR="00870E11" w:rsidRPr="00861707" w:rsidRDefault="00870E11" w:rsidP="00FB7799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Bariera popytu i konkurencja ze strony dystrybutorów suplementów diety / kosmetyków utrudnia realizację zwiększonej dochodowości na produktach innych niż leki refundowane.</w:t>
                      </w:r>
                    </w:p>
                  </w:txbxContent>
                </v:textbox>
              </v:shape>
            </w:pict>
          </mc:Fallback>
        </mc:AlternateContent>
      </w:r>
      <w:r w:rsidR="008C1523">
        <w:rPr>
          <w:sz w:val="24"/>
          <w:szCs w:val="24"/>
          <w:lang w:val="pl-PL"/>
        </w:rPr>
        <w:t>Teoretycznie,</w:t>
      </w:r>
      <w:r w:rsidR="008C1523" w:rsidRPr="0049782B">
        <w:rPr>
          <w:sz w:val="24"/>
          <w:szCs w:val="24"/>
          <w:lang w:val="pl-PL"/>
        </w:rPr>
        <w:t xml:space="preserve"> w przypadku </w:t>
      </w:r>
      <w:r w:rsidR="008C1523">
        <w:rPr>
          <w:sz w:val="24"/>
          <w:szCs w:val="24"/>
          <w:lang w:val="pl-PL"/>
        </w:rPr>
        <w:t xml:space="preserve">pozostałych towarów sprzedawanych przez hurtownie farmaceutyczne, tj. </w:t>
      </w:r>
      <w:r w:rsidR="009A4F67">
        <w:rPr>
          <w:sz w:val="24"/>
          <w:szCs w:val="24"/>
          <w:lang w:val="pl-PL"/>
        </w:rPr>
        <w:t xml:space="preserve">leków nierefundowanych, </w:t>
      </w:r>
      <w:r w:rsidR="008C1523" w:rsidRPr="0049782B">
        <w:rPr>
          <w:sz w:val="24"/>
          <w:szCs w:val="24"/>
          <w:lang w:val="pl-PL"/>
        </w:rPr>
        <w:t xml:space="preserve">kosmetyków / suplementów diety itp. </w:t>
      </w:r>
      <w:r w:rsidR="008C1523">
        <w:rPr>
          <w:sz w:val="24"/>
          <w:szCs w:val="24"/>
          <w:lang w:val="pl-PL"/>
        </w:rPr>
        <w:t xml:space="preserve">dystrybutor może podwyższyć ich cenę. Niestety, są przynajmniej trzy powody, które </w:t>
      </w:r>
      <w:r w:rsidR="00D90B99">
        <w:rPr>
          <w:sz w:val="24"/>
          <w:szCs w:val="24"/>
          <w:lang w:val="pl-PL"/>
        </w:rPr>
        <w:t>w bardzo dużym stopniu uniemożliwiają wprowadzenie w życie takiego teoretycznego scenariusza</w:t>
      </w:r>
      <w:r w:rsidR="008C1523">
        <w:rPr>
          <w:sz w:val="24"/>
          <w:szCs w:val="24"/>
          <w:lang w:val="pl-PL"/>
        </w:rPr>
        <w:t>:</w:t>
      </w:r>
    </w:p>
    <w:p w:rsidR="0049782B" w:rsidRDefault="008C1523" w:rsidP="00EA48E4">
      <w:pPr>
        <w:pStyle w:val="Tekstpodstawowy"/>
        <w:numPr>
          <w:ilvl w:val="0"/>
          <w:numId w:val="11"/>
        </w:numPr>
        <w:spacing w:afterLines="120" w:after="288" w:line="290" w:lineRule="exact"/>
        <w:ind w:left="709" w:hanging="709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 pierwsze</w:t>
      </w:r>
      <w:r w:rsidR="0049782B" w:rsidRPr="0049782B">
        <w:rPr>
          <w:sz w:val="24"/>
          <w:szCs w:val="24"/>
          <w:lang w:val="pl-PL"/>
        </w:rPr>
        <w:t xml:space="preserve">, zgodnie z podstawowymi prawami ekonomii, w przypadku </w:t>
      </w:r>
      <w:r>
        <w:rPr>
          <w:sz w:val="24"/>
          <w:szCs w:val="24"/>
          <w:lang w:val="pl-PL"/>
        </w:rPr>
        <w:t>podwyższenia</w:t>
      </w:r>
      <w:r w:rsidR="0049782B" w:rsidRPr="0049782B">
        <w:rPr>
          <w:sz w:val="24"/>
          <w:szCs w:val="24"/>
          <w:lang w:val="pl-PL"/>
        </w:rPr>
        <w:t xml:space="preserve"> ceny</w:t>
      </w:r>
      <w:r>
        <w:rPr>
          <w:sz w:val="24"/>
          <w:szCs w:val="24"/>
          <w:lang w:val="pl-PL"/>
        </w:rPr>
        <w:t xml:space="preserve"> </w:t>
      </w:r>
      <w:r w:rsidR="007F18B4">
        <w:rPr>
          <w:sz w:val="24"/>
          <w:szCs w:val="24"/>
          <w:lang w:val="pl-PL"/>
        </w:rPr>
        <w:t>za towar</w:t>
      </w:r>
      <w:r w:rsidR="0049782B" w:rsidRPr="0049782B">
        <w:rPr>
          <w:sz w:val="24"/>
          <w:szCs w:val="24"/>
          <w:lang w:val="pl-PL"/>
        </w:rPr>
        <w:t xml:space="preserve"> musi dojść do obniżenia popytu</w:t>
      </w:r>
      <w:r w:rsidR="007F18B4">
        <w:rPr>
          <w:sz w:val="24"/>
          <w:szCs w:val="24"/>
          <w:lang w:val="pl-PL"/>
        </w:rPr>
        <w:t xml:space="preserve"> </w:t>
      </w:r>
      <w:r w:rsidR="00E02038">
        <w:rPr>
          <w:sz w:val="24"/>
          <w:szCs w:val="24"/>
          <w:lang w:val="pl-PL"/>
        </w:rPr>
        <w:t xml:space="preserve">- </w:t>
      </w:r>
      <w:r w:rsidR="0049782B" w:rsidRPr="0049782B">
        <w:rPr>
          <w:sz w:val="24"/>
          <w:szCs w:val="24"/>
          <w:lang w:val="pl-PL"/>
        </w:rPr>
        <w:t xml:space="preserve">w efekcie, </w:t>
      </w:r>
      <w:r>
        <w:rPr>
          <w:sz w:val="24"/>
          <w:szCs w:val="24"/>
          <w:lang w:val="pl-PL"/>
        </w:rPr>
        <w:t xml:space="preserve">podwyższenie ceny może doprowadzić do </w:t>
      </w:r>
      <w:r w:rsidR="007F18B4">
        <w:rPr>
          <w:sz w:val="24"/>
          <w:szCs w:val="24"/>
          <w:lang w:val="pl-PL"/>
        </w:rPr>
        <w:t xml:space="preserve">obniżenia przychodów, a co za tym idzie </w:t>
      </w:r>
      <w:r w:rsidR="00E02038">
        <w:rPr>
          <w:sz w:val="24"/>
          <w:szCs w:val="24"/>
          <w:lang w:val="pl-PL"/>
        </w:rPr>
        <w:t xml:space="preserve">obniżenia </w:t>
      </w:r>
      <w:r w:rsidR="00CE12D9">
        <w:rPr>
          <w:sz w:val="24"/>
          <w:szCs w:val="24"/>
          <w:lang w:val="pl-PL"/>
        </w:rPr>
        <w:t>rentowności</w:t>
      </w:r>
      <w:r w:rsidR="00E02038">
        <w:rPr>
          <w:sz w:val="24"/>
          <w:szCs w:val="24"/>
          <w:lang w:val="pl-PL"/>
        </w:rPr>
        <w:t xml:space="preserve"> na działalności</w:t>
      </w:r>
      <w:r w:rsidR="00CE12D9">
        <w:rPr>
          <w:sz w:val="24"/>
          <w:szCs w:val="24"/>
          <w:lang w:val="pl-PL"/>
        </w:rPr>
        <w:t xml:space="preserve"> (zwłaszcza w kontekście spowolnienia gospodarczego nie pozostającego bez wpływu na decyzje zakupowe pacjentów)</w:t>
      </w:r>
      <w:r>
        <w:rPr>
          <w:sz w:val="24"/>
          <w:szCs w:val="24"/>
          <w:lang w:val="pl-PL"/>
        </w:rPr>
        <w:t>;</w:t>
      </w:r>
      <w:r w:rsidR="00CE12D9">
        <w:rPr>
          <w:sz w:val="24"/>
          <w:szCs w:val="24"/>
          <w:lang w:val="pl-PL"/>
        </w:rPr>
        <w:t xml:space="preserve"> </w:t>
      </w:r>
    </w:p>
    <w:p w:rsidR="008C1523" w:rsidRDefault="007F18B4" w:rsidP="00EA48E4">
      <w:pPr>
        <w:pStyle w:val="Tekstpodstawowy"/>
        <w:numPr>
          <w:ilvl w:val="0"/>
          <w:numId w:val="11"/>
        </w:numPr>
        <w:spacing w:afterLines="120" w:after="288" w:line="290" w:lineRule="exact"/>
        <w:ind w:left="709" w:hanging="709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po drugie, </w:t>
      </w:r>
      <w:r w:rsidR="008C1523">
        <w:rPr>
          <w:sz w:val="24"/>
          <w:szCs w:val="24"/>
          <w:lang w:val="pl-PL"/>
        </w:rPr>
        <w:t xml:space="preserve">w zakresie towarów takich jak suplementy diety / kosmetyki itp. hurtownie farmaceutyczne konkurują </w:t>
      </w:r>
      <w:r w:rsidR="00CE12D9">
        <w:rPr>
          <w:sz w:val="24"/>
          <w:szCs w:val="24"/>
          <w:lang w:val="pl-PL"/>
        </w:rPr>
        <w:t>z podmiotami, które nie są zaangażowane w zapewnienie</w:t>
      </w:r>
      <w:r>
        <w:rPr>
          <w:sz w:val="24"/>
          <w:szCs w:val="24"/>
          <w:lang w:val="pl-PL"/>
        </w:rPr>
        <w:t xml:space="preserve"> dostępności leków do polskich szpitali i aptek (w efekcie mogą </w:t>
      </w:r>
      <w:r>
        <w:rPr>
          <w:sz w:val="24"/>
          <w:szCs w:val="24"/>
          <w:lang w:val="pl-PL"/>
        </w:rPr>
        <w:lastRenderedPageBreak/>
        <w:t xml:space="preserve">w elastyczny sposób </w:t>
      </w:r>
      <w:r w:rsidR="00CE12D9">
        <w:rPr>
          <w:sz w:val="24"/>
          <w:szCs w:val="24"/>
          <w:lang w:val="pl-PL"/>
        </w:rPr>
        <w:t>kształtować politykę</w:t>
      </w:r>
      <w:r>
        <w:rPr>
          <w:sz w:val="24"/>
          <w:szCs w:val="24"/>
          <w:lang w:val="pl-PL"/>
        </w:rPr>
        <w:t xml:space="preserve"> sprzedaży nieopłacalnych towarów i w efekcie prowadzić </w:t>
      </w:r>
      <w:r w:rsidR="009A4F67">
        <w:rPr>
          <w:sz w:val="24"/>
          <w:szCs w:val="24"/>
          <w:lang w:val="pl-PL"/>
        </w:rPr>
        <w:t>działalność dystrybucyjną bardziej efektywnie)</w:t>
      </w:r>
      <w:r>
        <w:rPr>
          <w:sz w:val="24"/>
          <w:szCs w:val="24"/>
          <w:lang w:val="pl-PL"/>
        </w:rPr>
        <w:t>;</w:t>
      </w:r>
    </w:p>
    <w:p w:rsidR="007F18B4" w:rsidRPr="008C1523" w:rsidRDefault="007F18B4" w:rsidP="00EA48E4">
      <w:pPr>
        <w:pStyle w:val="Tekstpodstawowy"/>
        <w:numPr>
          <w:ilvl w:val="0"/>
          <w:numId w:val="11"/>
        </w:numPr>
        <w:spacing w:afterLines="120" w:after="288" w:line="290" w:lineRule="exact"/>
        <w:ind w:left="709" w:hanging="709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po trzecie, pomimo </w:t>
      </w:r>
      <w:r w:rsidR="009A4F67">
        <w:rPr>
          <w:sz w:val="24"/>
          <w:szCs w:val="24"/>
          <w:lang w:val="pl-PL"/>
        </w:rPr>
        <w:t>bezwzględnych</w:t>
      </w:r>
      <w:r>
        <w:rPr>
          <w:sz w:val="24"/>
          <w:szCs w:val="24"/>
          <w:lang w:val="pl-PL"/>
        </w:rPr>
        <w:t xml:space="preserve"> obowiązków nakładanych na hurtownie </w:t>
      </w:r>
      <w:r w:rsidR="009A4F67">
        <w:rPr>
          <w:sz w:val="24"/>
          <w:szCs w:val="24"/>
          <w:lang w:val="pl-PL"/>
        </w:rPr>
        <w:t xml:space="preserve">w zakresie sprzedaży leków </w:t>
      </w:r>
      <w:r>
        <w:rPr>
          <w:sz w:val="24"/>
          <w:szCs w:val="24"/>
          <w:lang w:val="pl-PL"/>
        </w:rPr>
        <w:t xml:space="preserve">– między innymi polegających na obowiązku obrotu lekami niezależnie od </w:t>
      </w:r>
      <w:r w:rsidR="00195242">
        <w:rPr>
          <w:sz w:val="24"/>
          <w:szCs w:val="24"/>
          <w:lang w:val="pl-PL"/>
        </w:rPr>
        <w:t xml:space="preserve">jego </w:t>
      </w:r>
      <w:r>
        <w:rPr>
          <w:sz w:val="24"/>
          <w:szCs w:val="24"/>
          <w:lang w:val="pl-PL"/>
        </w:rPr>
        <w:t>opłacalności</w:t>
      </w:r>
      <w:r w:rsidR="00195242">
        <w:rPr>
          <w:sz w:val="24"/>
          <w:szCs w:val="24"/>
          <w:lang w:val="pl-PL"/>
        </w:rPr>
        <w:t xml:space="preserve"> </w:t>
      </w:r>
      <w:r w:rsidR="00D90B99">
        <w:rPr>
          <w:sz w:val="24"/>
          <w:szCs w:val="24"/>
          <w:lang w:val="pl-PL"/>
        </w:rPr>
        <w:t>–</w:t>
      </w:r>
      <w:r>
        <w:rPr>
          <w:sz w:val="24"/>
          <w:szCs w:val="24"/>
          <w:lang w:val="pl-PL"/>
        </w:rPr>
        <w:t xml:space="preserve"> </w:t>
      </w:r>
      <w:r w:rsidR="00D90B99">
        <w:rPr>
          <w:sz w:val="24"/>
          <w:szCs w:val="24"/>
          <w:lang w:val="pl-PL"/>
        </w:rPr>
        <w:t>hurtownie farmaceutyczne nie są w żaden sposób uprzywilejowane w stosunku do podmiotów które lekami handlować</w:t>
      </w:r>
      <w:r w:rsidR="00195242">
        <w:rPr>
          <w:sz w:val="24"/>
          <w:szCs w:val="24"/>
          <w:lang w:val="pl-PL"/>
        </w:rPr>
        <w:t xml:space="preserve"> nie muszą</w:t>
      </w:r>
      <w:r w:rsidR="00D90B99">
        <w:rPr>
          <w:sz w:val="24"/>
          <w:szCs w:val="24"/>
          <w:lang w:val="pl-PL"/>
        </w:rPr>
        <w:t>, a mogą prowadzić taką działalność w odniesieniu do kosmetyków / suplementów diety itp.</w:t>
      </w:r>
    </w:p>
    <w:p w:rsidR="00195242" w:rsidRDefault="00E02038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Podsumowując, p</w:t>
      </w:r>
      <w:r w:rsidR="0049782B" w:rsidRPr="0049782B">
        <w:rPr>
          <w:sz w:val="24"/>
          <w:szCs w:val="24"/>
          <w:lang w:val="pl-PL"/>
        </w:rPr>
        <w:t xml:space="preserve">odniesienie cen w odniesieniu do </w:t>
      </w:r>
      <w:r w:rsidR="00195242">
        <w:rPr>
          <w:sz w:val="24"/>
          <w:szCs w:val="24"/>
          <w:lang w:val="pl-PL"/>
        </w:rPr>
        <w:t xml:space="preserve">leków OTC </w:t>
      </w:r>
      <w:r w:rsidR="0049782B" w:rsidRPr="0049782B">
        <w:rPr>
          <w:sz w:val="24"/>
          <w:szCs w:val="24"/>
          <w:lang w:val="pl-PL"/>
        </w:rPr>
        <w:t xml:space="preserve">jest możliwe </w:t>
      </w:r>
      <w:r w:rsidR="0049782B" w:rsidRPr="0049782B">
        <w:rPr>
          <w:b/>
          <w:sz w:val="24"/>
          <w:szCs w:val="24"/>
          <w:lang w:val="pl-PL"/>
        </w:rPr>
        <w:t>tak długo,</w:t>
      </w:r>
      <w:r w:rsidR="00195242">
        <w:rPr>
          <w:b/>
          <w:sz w:val="24"/>
          <w:szCs w:val="24"/>
          <w:lang w:val="pl-PL"/>
        </w:rPr>
        <w:t xml:space="preserve"> </w:t>
      </w:r>
      <w:r w:rsidR="00195242" w:rsidRPr="00195242">
        <w:rPr>
          <w:sz w:val="24"/>
          <w:szCs w:val="24"/>
          <w:lang w:val="pl-PL"/>
        </w:rPr>
        <w:t xml:space="preserve">jak długo </w:t>
      </w:r>
      <w:r w:rsidR="00195242" w:rsidRPr="0049782B">
        <w:rPr>
          <w:sz w:val="24"/>
          <w:szCs w:val="24"/>
          <w:lang w:val="pl-PL"/>
        </w:rPr>
        <w:t xml:space="preserve">konsumenci </w:t>
      </w:r>
      <w:r w:rsidR="00195242">
        <w:rPr>
          <w:sz w:val="24"/>
          <w:szCs w:val="24"/>
          <w:lang w:val="pl-PL"/>
        </w:rPr>
        <w:t>będą godzić się</w:t>
      </w:r>
      <w:r w:rsidR="00195242" w:rsidRPr="0049782B">
        <w:rPr>
          <w:sz w:val="24"/>
          <w:szCs w:val="24"/>
          <w:lang w:val="pl-PL"/>
        </w:rPr>
        <w:t xml:space="preserve"> na podwyższenie cen</w:t>
      </w:r>
      <w:r w:rsidR="00195242">
        <w:rPr>
          <w:sz w:val="24"/>
          <w:szCs w:val="24"/>
          <w:lang w:val="pl-PL"/>
        </w:rPr>
        <w:t xml:space="preserve"> – w efekcie końcowym każda podwyżka cen będzie sfinansowana przez konsumenta końcowego</w:t>
      </w:r>
      <w:r w:rsidR="00195242" w:rsidRPr="0049782B">
        <w:rPr>
          <w:sz w:val="24"/>
          <w:szCs w:val="24"/>
          <w:lang w:val="pl-PL"/>
        </w:rPr>
        <w:t>.</w:t>
      </w:r>
      <w:r w:rsidR="00195242">
        <w:rPr>
          <w:sz w:val="24"/>
          <w:szCs w:val="24"/>
          <w:lang w:val="pl-PL"/>
        </w:rPr>
        <w:t xml:space="preserve"> </w:t>
      </w:r>
    </w:p>
    <w:p w:rsidR="0049782B" w:rsidRPr="0049782B" w:rsidRDefault="00195242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 xml:space="preserve">W przypadku produktów takich jak suplementy diety / kosmetyki, oprócz bariery popytu, skuteczne podwyższenie cen, a co za tym idzie dochodowości, będzie możliwe tak długo </w:t>
      </w:r>
      <w:r w:rsidRPr="0049782B">
        <w:rPr>
          <w:sz w:val="24"/>
          <w:szCs w:val="24"/>
          <w:lang w:val="pl-PL"/>
        </w:rPr>
        <w:t xml:space="preserve">jak długo </w:t>
      </w:r>
      <w:r>
        <w:rPr>
          <w:sz w:val="24"/>
          <w:szCs w:val="24"/>
          <w:lang w:val="pl-PL"/>
        </w:rPr>
        <w:t>hurtownie farmaceutyczne będą w stanie konkurować z podmiotami w przypadku których ograniczenia działalności są dużo węższe</w:t>
      </w:r>
      <w:r w:rsidR="00E02038">
        <w:rPr>
          <w:sz w:val="24"/>
          <w:szCs w:val="24"/>
          <w:lang w:val="pl-PL"/>
        </w:rPr>
        <w:t xml:space="preserve"> </w:t>
      </w:r>
    </w:p>
    <w:p w:rsidR="0049782B" w:rsidRPr="0049782B" w:rsidRDefault="00EA48E4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4889500</wp:posOffset>
                </wp:positionH>
                <wp:positionV relativeFrom="paragraph">
                  <wp:posOffset>635</wp:posOffset>
                </wp:positionV>
                <wp:extent cx="1838325" cy="2624455"/>
                <wp:effectExtent l="12700" t="10160" r="13335" b="13335"/>
                <wp:wrapNone/>
                <wp:docPr id="10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62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DC69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0E11" w:rsidRPr="00861707" w:rsidRDefault="00870E11" w:rsidP="00695DC3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Zapewnienie skutecznego i bezpiecznego  systemu dystrybucji leków refundowanych wymaga ustalenia na rynku </w:t>
                            </w:r>
                            <w:r w:rsidR="009438BD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warunków zapewniających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 dystrybutorom co najmniej pokrycie kosztów dystrybucji.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7" o:spid="_x0000_s1039" type="#_x0000_t202" style="position:absolute;left:0;text-align:left;margin-left:385pt;margin-top:.05pt;width:144.75pt;height:206.65pt;z-index:2517985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" strokecolor="#dc6900" strokeweight="1pt">
                <v:stroke dashstyle="1 1"/>
                <v:textbox>
                  <w:txbxContent>
                    <w:p w:rsidR="00870E11" w:rsidRPr="00861707" w:rsidRDefault="00870E11" w:rsidP="00695DC3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Zapewnienie skutecznego i bezpiecznego  systemu dystrybucji leków refundowanych wymaga ustalenia na rynku </w:t>
                      </w:r>
                      <w:r w:rsidR="009438BD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warunków zapewniających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 dystrybutorom co najmniej pokrycie kosztów dystrybucji.</w:t>
                      </w:r>
                    </w:p>
                  </w:txbxContent>
                </v:textbox>
              </v:shape>
            </w:pict>
          </mc:Fallback>
        </mc:AlternateContent>
      </w:r>
      <w:r w:rsidR="0049782B" w:rsidRPr="0049782B">
        <w:rPr>
          <w:sz w:val="24"/>
          <w:szCs w:val="24"/>
          <w:lang w:val="pl-PL"/>
        </w:rPr>
        <w:t xml:space="preserve">Podsumowując, w przypadku produktów innych niż leki refundowane mamy do czynienia z </w:t>
      </w:r>
      <w:r w:rsidR="00195242">
        <w:rPr>
          <w:sz w:val="24"/>
          <w:szCs w:val="24"/>
          <w:lang w:val="pl-PL"/>
        </w:rPr>
        <w:t>mechanizmem rynkowym</w:t>
      </w:r>
      <w:r w:rsidR="0049782B" w:rsidRPr="0049782B">
        <w:rPr>
          <w:sz w:val="24"/>
          <w:szCs w:val="24"/>
          <w:lang w:val="pl-PL"/>
        </w:rPr>
        <w:t xml:space="preserve"> – dystrybutorzy mogą reagować na zwiększenie kosztów dystrybucji / wprowadzenie do</w:t>
      </w:r>
      <w:r w:rsidR="004A474A">
        <w:rPr>
          <w:sz w:val="24"/>
          <w:szCs w:val="24"/>
          <w:lang w:val="pl-PL"/>
        </w:rPr>
        <w:t>datkowych wymogów regulacyjnych</w:t>
      </w:r>
      <w:r w:rsidR="00195242">
        <w:rPr>
          <w:sz w:val="24"/>
          <w:szCs w:val="24"/>
          <w:lang w:val="pl-PL"/>
        </w:rPr>
        <w:t xml:space="preserve"> podwyższeniem ceny, natomiast każde podwyższenie ceny zostanie zweryfikowane przez rynek i nie zawsze oznaczać będzie zwiększenie dochodowości</w:t>
      </w:r>
      <w:r w:rsidR="0049782B" w:rsidRPr="0049782B">
        <w:rPr>
          <w:sz w:val="24"/>
          <w:szCs w:val="24"/>
          <w:lang w:val="pl-PL"/>
        </w:rPr>
        <w:t xml:space="preserve">. </w:t>
      </w:r>
    </w:p>
    <w:p w:rsidR="00195242" w:rsidRDefault="00195242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 drugiej strony, w</w:t>
      </w:r>
      <w:r w:rsidR="004A474A">
        <w:rPr>
          <w:sz w:val="24"/>
          <w:szCs w:val="24"/>
          <w:lang w:val="pl-PL"/>
        </w:rPr>
        <w:t xml:space="preserve"> przypadku leków refundowanych hurtownie farmaceutyczne </w:t>
      </w:r>
      <w:r w:rsidR="004A474A">
        <w:rPr>
          <w:b/>
          <w:sz w:val="24"/>
          <w:szCs w:val="24"/>
          <w:lang w:val="pl-PL"/>
        </w:rPr>
        <w:t>muszą</w:t>
      </w:r>
      <w:r w:rsidR="004A474A">
        <w:rPr>
          <w:sz w:val="24"/>
          <w:szCs w:val="24"/>
          <w:lang w:val="pl-PL"/>
        </w:rPr>
        <w:t xml:space="preserve"> zapewnić ich dostępność i jednocześnie </w:t>
      </w:r>
      <w:r w:rsidR="004A474A">
        <w:rPr>
          <w:b/>
          <w:sz w:val="24"/>
          <w:szCs w:val="24"/>
          <w:lang w:val="pl-PL"/>
        </w:rPr>
        <w:t xml:space="preserve">muszą </w:t>
      </w:r>
      <w:r w:rsidR="004A474A">
        <w:rPr>
          <w:sz w:val="24"/>
          <w:szCs w:val="24"/>
          <w:lang w:val="pl-PL"/>
        </w:rPr>
        <w:t>godzić się na dochodowość ustaloną odgórnie przez państwo</w:t>
      </w:r>
      <w:r w:rsidR="00A62D38">
        <w:rPr>
          <w:sz w:val="24"/>
          <w:szCs w:val="24"/>
          <w:lang w:val="pl-PL"/>
        </w:rPr>
        <w:t xml:space="preserve"> na część asortymentu</w:t>
      </w:r>
      <w:r w:rsidR="0049782B" w:rsidRPr="0049782B">
        <w:rPr>
          <w:sz w:val="24"/>
          <w:szCs w:val="24"/>
          <w:lang w:val="pl-PL"/>
        </w:rPr>
        <w:t>.</w:t>
      </w:r>
    </w:p>
    <w:p w:rsidR="0049782B" w:rsidRPr="0049782B" w:rsidRDefault="00372A90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Dlatego tak ważne jest</w:t>
      </w:r>
      <w:r w:rsidR="0049782B" w:rsidRPr="0049782B">
        <w:rPr>
          <w:sz w:val="24"/>
          <w:szCs w:val="24"/>
          <w:lang w:val="pl-PL"/>
        </w:rPr>
        <w:t xml:space="preserve">, w przypadku ustalania sztywnych parametrów </w:t>
      </w:r>
      <w:r w:rsidR="00195242">
        <w:rPr>
          <w:sz w:val="24"/>
          <w:szCs w:val="24"/>
          <w:lang w:val="pl-PL"/>
        </w:rPr>
        <w:t xml:space="preserve">na rynku regulowanym </w:t>
      </w:r>
      <w:r w:rsidR="0049782B" w:rsidRPr="0049782B">
        <w:rPr>
          <w:sz w:val="24"/>
          <w:szCs w:val="24"/>
          <w:lang w:val="pl-PL"/>
        </w:rPr>
        <w:t xml:space="preserve">(takich jak ceny i marże) </w:t>
      </w:r>
      <w:r w:rsidR="00195242">
        <w:rPr>
          <w:sz w:val="24"/>
          <w:szCs w:val="24"/>
          <w:lang w:val="pl-PL"/>
        </w:rPr>
        <w:t>przygotowanie dokładnych analiz ekonomicznych wskazujących</w:t>
      </w:r>
      <w:r w:rsidR="0049782B" w:rsidRPr="0049782B">
        <w:rPr>
          <w:sz w:val="24"/>
          <w:szCs w:val="24"/>
          <w:lang w:val="pl-PL"/>
        </w:rPr>
        <w:t xml:space="preserve"> czy taki poziom ustalonych parametrów – przy założeniu kilku wariantów rozwoju rynku – w </w:t>
      </w:r>
      <w:r w:rsidR="00195242">
        <w:rPr>
          <w:sz w:val="24"/>
          <w:szCs w:val="24"/>
          <w:lang w:val="pl-PL"/>
        </w:rPr>
        <w:t>sytuacjach skrajnych</w:t>
      </w:r>
      <w:r w:rsidR="0049782B" w:rsidRPr="0049782B">
        <w:rPr>
          <w:sz w:val="24"/>
          <w:szCs w:val="24"/>
          <w:lang w:val="pl-PL"/>
        </w:rPr>
        <w:t xml:space="preserve"> zapewni </w:t>
      </w:r>
      <w:r w:rsidR="00A62D38">
        <w:rPr>
          <w:sz w:val="24"/>
          <w:szCs w:val="24"/>
          <w:lang w:val="pl-PL"/>
        </w:rPr>
        <w:t>ekonomiczne uzasadnienie dla prowadzenia reglamentowanej działalności.</w:t>
      </w:r>
    </w:p>
    <w:p w:rsidR="00372A90" w:rsidRDefault="0049782B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lastRenderedPageBreak/>
        <w:t>W związku z wprowadzeniem powyższych zmian pojawia</w:t>
      </w:r>
      <w:r w:rsidR="00372A90">
        <w:rPr>
          <w:sz w:val="24"/>
          <w:szCs w:val="24"/>
          <w:lang w:val="pl-PL"/>
        </w:rPr>
        <w:t>ją się dwa pytania:</w:t>
      </w:r>
    </w:p>
    <w:p w:rsidR="00D5102C" w:rsidRPr="00D5102C" w:rsidRDefault="0049782B" w:rsidP="00EA48E4">
      <w:pPr>
        <w:pStyle w:val="Tekstpodstawowy"/>
        <w:numPr>
          <w:ilvl w:val="0"/>
          <w:numId w:val="12"/>
        </w:numPr>
        <w:spacing w:afterLines="120" w:after="288" w:line="290" w:lineRule="exact"/>
        <w:ind w:hanging="765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>czy</w:t>
      </w:r>
      <w:r w:rsidR="00195242">
        <w:rPr>
          <w:sz w:val="24"/>
          <w:szCs w:val="24"/>
          <w:lang w:val="pl-PL"/>
        </w:rPr>
        <w:t xml:space="preserve"> urzędowa marża</w:t>
      </w:r>
      <w:r w:rsidR="00372A90">
        <w:rPr>
          <w:sz w:val="24"/>
          <w:szCs w:val="24"/>
          <w:lang w:val="pl-PL"/>
        </w:rPr>
        <w:t xml:space="preserve"> hurtowa obowiązująca w 2012 r. (tj. 7%) </w:t>
      </w:r>
      <w:r w:rsidR="00D5102C">
        <w:rPr>
          <w:sz w:val="24"/>
          <w:szCs w:val="24"/>
          <w:lang w:val="pl-PL"/>
        </w:rPr>
        <w:t>zapewniała podmiotom prowadzącym obrót hurtowy zysk / zwrot kosztów związanych z dystrybucją produktów refundowanych?</w:t>
      </w:r>
    </w:p>
    <w:p w:rsidR="0049782B" w:rsidRPr="0049782B" w:rsidRDefault="0049782B" w:rsidP="00EA48E4">
      <w:pPr>
        <w:pStyle w:val="Tekstpodstawowy"/>
        <w:numPr>
          <w:ilvl w:val="0"/>
          <w:numId w:val="12"/>
        </w:numPr>
        <w:spacing w:afterLines="120" w:after="288" w:line="290" w:lineRule="exact"/>
        <w:ind w:hanging="765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>czy podmioty prowadzące hurtow</w:t>
      </w:r>
      <w:r w:rsidR="00D5102C">
        <w:rPr>
          <w:sz w:val="24"/>
          <w:szCs w:val="24"/>
          <w:lang w:val="pl-PL"/>
        </w:rPr>
        <w:t>ni</w:t>
      </w:r>
      <w:r w:rsidRPr="0049782B">
        <w:rPr>
          <w:sz w:val="24"/>
          <w:szCs w:val="24"/>
          <w:lang w:val="pl-PL"/>
        </w:rPr>
        <w:t>e będą w stanie zapewnić realizację obowiązków nakładanych na nie przez</w:t>
      </w:r>
      <w:r w:rsidR="00D5102C">
        <w:rPr>
          <w:sz w:val="24"/>
          <w:szCs w:val="24"/>
          <w:lang w:val="pl-PL"/>
        </w:rPr>
        <w:t xml:space="preserve"> obecne i planowane w przyszłości</w:t>
      </w:r>
      <w:r w:rsidRPr="0049782B">
        <w:rPr>
          <w:sz w:val="24"/>
          <w:szCs w:val="24"/>
          <w:lang w:val="pl-PL"/>
        </w:rPr>
        <w:t xml:space="preserve"> przepisy polskiego i europejskiego prawa </w:t>
      </w:r>
      <w:r w:rsidR="00D5102C">
        <w:rPr>
          <w:sz w:val="24"/>
          <w:szCs w:val="24"/>
          <w:lang w:val="pl-PL"/>
        </w:rPr>
        <w:t>w kontekście planowanego ograniczenia marży hurtowej do 5%?</w:t>
      </w:r>
    </w:p>
    <w:p w:rsidR="0049782B" w:rsidRPr="0049782B" w:rsidRDefault="00A62D38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Poniższa</w:t>
      </w:r>
      <w:r w:rsidR="007C1FF1" w:rsidRPr="0049782B">
        <w:rPr>
          <w:sz w:val="24"/>
          <w:szCs w:val="24"/>
          <w:lang w:val="pl-PL"/>
        </w:rPr>
        <w:t xml:space="preserve"> analiza ma na celu wskazanie głównych zjawisk związanych z dystrybucją hurtową leków</w:t>
      </w:r>
      <w:r w:rsidR="0018638B" w:rsidRPr="0049782B">
        <w:rPr>
          <w:sz w:val="24"/>
          <w:szCs w:val="24"/>
          <w:lang w:val="pl-PL"/>
        </w:rPr>
        <w:t xml:space="preserve"> refundowanych</w:t>
      </w:r>
      <w:r w:rsidR="007C1FF1" w:rsidRPr="0049782B">
        <w:rPr>
          <w:sz w:val="24"/>
          <w:szCs w:val="24"/>
          <w:lang w:val="pl-PL"/>
        </w:rPr>
        <w:t>, które zaobserwowaliśmy w pierwszym roku obowiązywania ustawy</w:t>
      </w:r>
      <w:r w:rsidR="00EB5040" w:rsidRPr="0049782B">
        <w:rPr>
          <w:sz w:val="24"/>
          <w:szCs w:val="24"/>
          <w:lang w:val="pl-PL"/>
        </w:rPr>
        <w:t xml:space="preserve">. </w:t>
      </w:r>
    </w:p>
    <w:p w:rsidR="00195242" w:rsidRDefault="00EB5040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49782B">
        <w:rPr>
          <w:sz w:val="24"/>
          <w:szCs w:val="24"/>
          <w:lang w:val="pl-PL"/>
        </w:rPr>
        <w:t>Po dokonaniu</w:t>
      </w:r>
      <w:r w:rsidR="00695DC3">
        <w:rPr>
          <w:sz w:val="24"/>
          <w:szCs w:val="24"/>
          <w:lang w:val="pl-PL"/>
        </w:rPr>
        <w:t xml:space="preserve"> oceny zaobserwowanych zjawisk podjęliśmy</w:t>
      </w:r>
      <w:r w:rsidR="007C1FF1" w:rsidRPr="0049782B">
        <w:rPr>
          <w:sz w:val="24"/>
          <w:szCs w:val="24"/>
          <w:lang w:val="pl-PL"/>
        </w:rPr>
        <w:t xml:space="preserve"> również</w:t>
      </w:r>
      <w:r w:rsidR="00695DC3">
        <w:rPr>
          <w:sz w:val="24"/>
          <w:szCs w:val="24"/>
          <w:lang w:val="pl-PL"/>
        </w:rPr>
        <w:t xml:space="preserve"> próbę oszacowania </w:t>
      </w:r>
      <w:r w:rsidR="007C1FF1" w:rsidRPr="0049782B">
        <w:rPr>
          <w:sz w:val="24"/>
          <w:szCs w:val="24"/>
          <w:lang w:val="pl-PL"/>
        </w:rPr>
        <w:t>w jaki</w:t>
      </w:r>
      <w:r w:rsidR="00695DC3">
        <w:rPr>
          <w:sz w:val="24"/>
          <w:szCs w:val="24"/>
          <w:lang w:val="pl-PL"/>
        </w:rPr>
        <w:t>m stopniu</w:t>
      </w:r>
      <w:r w:rsidR="007C1FF1" w:rsidRPr="0049782B">
        <w:rPr>
          <w:sz w:val="24"/>
          <w:szCs w:val="24"/>
          <w:lang w:val="pl-PL"/>
        </w:rPr>
        <w:t xml:space="preserve"> mogą się</w:t>
      </w:r>
      <w:r w:rsidRPr="0049782B">
        <w:rPr>
          <w:sz w:val="24"/>
          <w:szCs w:val="24"/>
          <w:lang w:val="pl-PL"/>
        </w:rPr>
        <w:t xml:space="preserve"> one</w:t>
      </w:r>
      <w:r w:rsidR="007C1FF1" w:rsidRPr="0049782B">
        <w:rPr>
          <w:sz w:val="24"/>
          <w:szCs w:val="24"/>
          <w:lang w:val="pl-PL"/>
        </w:rPr>
        <w:t xml:space="preserve"> pogłębić wraz z </w:t>
      </w:r>
      <w:r w:rsidRPr="0049782B">
        <w:rPr>
          <w:sz w:val="24"/>
          <w:szCs w:val="24"/>
          <w:lang w:val="pl-PL"/>
        </w:rPr>
        <w:t xml:space="preserve">dalszym przewidywanym </w:t>
      </w:r>
      <w:r w:rsidR="007C1FF1" w:rsidRPr="0049782B">
        <w:rPr>
          <w:sz w:val="24"/>
          <w:szCs w:val="24"/>
          <w:lang w:val="pl-PL"/>
        </w:rPr>
        <w:t>obniż</w:t>
      </w:r>
      <w:r w:rsidRPr="0049782B">
        <w:rPr>
          <w:sz w:val="24"/>
          <w:szCs w:val="24"/>
          <w:lang w:val="pl-PL"/>
        </w:rPr>
        <w:t>a</w:t>
      </w:r>
      <w:r w:rsidR="007C1FF1" w:rsidRPr="0049782B">
        <w:rPr>
          <w:sz w:val="24"/>
          <w:szCs w:val="24"/>
          <w:lang w:val="pl-PL"/>
        </w:rPr>
        <w:t>niem ustawowym marży hurtowej związanej z obrotem hurtowym refundowanych produktów leczniczych.</w:t>
      </w:r>
      <w:r w:rsidR="0018638B" w:rsidRPr="0049782B">
        <w:rPr>
          <w:sz w:val="24"/>
          <w:szCs w:val="24"/>
          <w:lang w:val="pl-PL"/>
        </w:rPr>
        <w:t xml:space="preserve"> </w:t>
      </w:r>
    </w:p>
    <w:p w:rsidR="00A70D24" w:rsidRDefault="00A70D24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bookmarkEnd w:id="1"/>
    <w:p w:rsidR="009002ED" w:rsidRPr="00372A90" w:rsidRDefault="009002ED" w:rsidP="00EA48E4">
      <w:pPr>
        <w:pStyle w:val="Tekstpodstawowy"/>
        <w:numPr>
          <w:ilvl w:val="0"/>
          <w:numId w:val="10"/>
        </w:numPr>
        <w:spacing w:afterLines="120" w:after="288" w:line="240" w:lineRule="auto"/>
        <w:ind w:left="567" w:hanging="567"/>
        <w:rPr>
          <w:b/>
          <w:sz w:val="44"/>
          <w:szCs w:val="44"/>
          <w:lang w:val="pl-PL"/>
        </w:rPr>
      </w:pPr>
      <w:r w:rsidRPr="009002ED">
        <w:rPr>
          <w:b/>
          <w:sz w:val="44"/>
          <w:szCs w:val="44"/>
          <w:lang w:val="pl-PL"/>
        </w:rPr>
        <w:lastRenderedPageBreak/>
        <w:t>Wpływ ustawy refundacyjnej na działalność podmiotów rynku farmaceutycznego</w:t>
      </w:r>
    </w:p>
    <w:p w:rsidR="00C70791" w:rsidRPr="00C70791" w:rsidRDefault="009002ED" w:rsidP="00C70791">
      <w:pPr>
        <w:pStyle w:val="Tekstpodstawowy"/>
        <w:ind w:firstLine="360"/>
        <w:rPr>
          <w:i/>
          <w:lang w:val="pl-PL"/>
        </w:rPr>
      </w:pPr>
      <w:r w:rsidRPr="009002ED">
        <w:rPr>
          <w:b/>
          <w:i/>
          <w:sz w:val="28"/>
          <w:szCs w:val="28"/>
          <w:lang w:val="pl-PL"/>
        </w:rPr>
        <w:t>Obniżenie rentowności hurtowników</w:t>
      </w:r>
    </w:p>
    <w:p w:rsidR="00C70791" w:rsidRPr="003060B0" w:rsidRDefault="00EA48E4" w:rsidP="00EA48E4">
      <w:pPr>
        <w:pStyle w:val="Tekstpodstawowy"/>
        <w:spacing w:before="120" w:afterLines="120" w:after="288" w:line="290" w:lineRule="exact"/>
        <w:jc w:val="both"/>
        <w:rPr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4998720</wp:posOffset>
                </wp:positionH>
                <wp:positionV relativeFrom="paragraph">
                  <wp:posOffset>47625</wp:posOffset>
                </wp:positionV>
                <wp:extent cx="1602105" cy="1824990"/>
                <wp:effectExtent l="7620" t="9525" r="9525" b="13335"/>
                <wp:wrapNone/>
                <wp:docPr id="10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182499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C04064" w:rsidRDefault="00870E11" w:rsidP="0091649A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C04064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Średnie koszty dystrybucji leku refundowanego stanowią </w:t>
                            </w:r>
                            <w:r w:rsidRPr="006874C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6,18%</w:t>
                            </w:r>
                            <w:r w:rsidRPr="00C04064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 przychodu z jego sprzedaży i </w:t>
                            </w:r>
                            <w:r w:rsidRPr="006874C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6,6%</w:t>
                            </w:r>
                            <w:r w:rsidRPr="00C04064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 jego urzędowej ceny zbytu.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040" type="#_x0000_t202" style="position:absolute;left:0;text-align:left;margin-left:393.6pt;margin-top:3.75pt;width:126.15pt;height:143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" filled="f" fillcolor="#f2f2f2 [3052]" strokecolor="#dc6900 [3204]" strokeweight="1pt">
                <v:stroke dashstyle="1 1" endcap="round"/>
                <v:textbox>
                  <w:txbxContent>
                    <w:p w:rsidR="00870E11" w:rsidRPr="00C04064" w:rsidRDefault="00870E11" w:rsidP="0091649A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 w:rsidRPr="00C04064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Średnie koszty dystrybucji leku refundowanego stanowią </w:t>
                      </w:r>
                      <w:r w:rsidRPr="006874C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6,18%</w:t>
                      </w:r>
                      <w:r w:rsidRPr="00C04064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 przychodu z jego sprzedaży i </w:t>
                      </w:r>
                      <w:r w:rsidRPr="006874C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6,6%</w:t>
                      </w:r>
                      <w:r w:rsidRPr="00C04064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 jego urzędowej ceny zbytu.</w:t>
                      </w:r>
                    </w:p>
                  </w:txbxContent>
                </v:textbox>
              </v:shape>
            </w:pict>
          </mc:Fallback>
        </mc:AlternateContent>
      </w:r>
      <w:r w:rsidR="00AA3228">
        <w:rPr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2100580</wp:posOffset>
            </wp:positionH>
            <wp:positionV relativeFrom="paragraph">
              <wp:posOffset>3470910</wp:posOffset>
            </wp:positionV>
            <wp:extent cx="3215640" cy="2364740"/>
            <wp:effectExtent l="0" t="0" r="0" b="0"/>
            <wp:wrapThrough wrapText="bothSides">
              <wp:wrapPolygon edited="0">
                <wp:start x="9725" y="2958"/>
                <wp:lineTo x="9725" y="5742"/>
                <wp:lineTo x="1536" y="8352"/>
                <wp:lineTo x="1536" y="9570"/>
                <wp:lineTo x="6782" y="11310"/>
                <wp:lineTo x="9725" y="11310"/>
                <wp:lineTo x="2047" y="11832"/>
                <wp:lineTo x="2047" y="13747"/>
                <wp:lineTo x="9725" y="14095"/>
                <wp:lineTo x="9853" y="15835"/>
                <wp:lineTo x="10109" y="15835"/>
                <wp:lineTo x="12412" y="15835"/>
                <wp:lineTo x="14204" y="15661"/>
                <wp:lineTo x="14972" y="14269"/>
                <wp:lineTo x="14460" y="14095"/>
                <wp:lineTo x="14588" y="12876"/>
                <wp:lineTo x="13692" y="12006"/>
                <wp:lineTo x="11517" y="11310"/>
                <wp:lineTo x="14332" y="9570"/>
                <wp:lineTo x="15100" y="8874"/>
                <wp:lineTo x="14588" y="8526"/>
                <wp:lineTo x="15100" y="7308"/>
                <wp:lineTo x="15227" y="5742"/>
                <wp:lineTo x="14972" y="4524"/>
                <wp:lineTo x="14204" y="3828"/>
                <wp:lineTo x="11517" y="2958"/>
                <wp:lineTo x="9725" y="2958"/>
              </wp:wrapPolygon>
            </wp:wrapThrough>
            <wp:docPr id="62" name="Chart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AA3228">
        <w:rPr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3013710</wp:posOffset>
            </wp:positionV>
            <wp:extent cx="4572000" cy="2821940"/>
            <wp:effectExtent l="0" t="0" r="0" b="0"/>
            <wp:wrapThrough wrapText="bothSides">
              <wp:wrapPolygon edited="0">
                <wp:start x="1890" y="17644"/>
                <wp:lineTo x="1890" y="20122"/>
                <wp:lineTo x="2970" y="20122"/>
                <wp:lineTo x="5580" y="20122"/>
                <wp:lineTo x="7020" y="20122"/>
                <wp:lineTo x="6930" y="19685"/>
                <wp:lineTo x="5670" y="17644"/>
                <wp:lineTo x="5400" y="17644"/>
                <wp:lineTo x="1890" y="17644"/>
              </wp:wrapPolygon>
            </wp:wrapThrough>
            <wp:docPr id="61" name="Chart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  <w:r w:rsidR="00C70791" w:rsidRPr="00C418A1">
        <w:rPr>
          <w:sz w:val="24"/>
          <w:szCs w:val="24"/>
          <w:lang w:val="pl-PL"/>
        </w:rPr>
        <w:t xml:space="preserve">Ustawa refundacyjna wprowadzając sztywne marże dla leków refundowanych </w:t>
      </w:r>
      <w:r w:rsidR="00C70791">
        <w:rPr>
          <w:sz w:val="24"/>
          <w:szCs w:val="24"/>
          <w:lang w:val="pl-PL"/>
        </w:rPr>
        <w:t xml:space="preserve">wpłynęła i nadal </w:t>
      </w:r>
      <w:r w:rsidR="00C70791" w:rsidRPr="00C418A1">
        <w:rPr>
          <w:sz w:val="24"/>
          <w:szCs w:val="24"/>
          <w:lang w:val="pl-PL"/>
        </w:rPr>
        <w:t>wpływa na rentowność hurtowni</w:t>
      </w:r>
      <w:r w:rsidR="00C70791">
        <w:rPr>
          <w:sz w:val="24"/>
          <w:szCs w:val="24"/>
          <w:lang w:val="pl-PL"/>
        </w:rPr>
        <w:t xml:space="preserve"> farmaceutycznych zaangażowanych w dystrybucję leków refundowanych</w:t>
      </w:r>
      <w:r w:rsidR="00C70791" w:rsidRPr="00C418A1">
        <w:rPr>
          <w:sz w:val="24"/>
          <w:szCs w:val="24"/>
          <w:lang w:val="pl-PL"/>
        </w:rPr>
        <w:t>.</w:t>
      </w:r>
      <w:r w:rsidR="00C70791">
        <w:rPr>
          <w:sz w:val="24"/>
          <w:szCs w:val="24"/>
          <w:lang w:val="pl-PL"/>
        </w:rPr>
        <w:t xml:space="preserve"> Z </w:t>
      </w:r>
      <w:r w:rsidR="002F7A26">
        <w:rPr>
          <w:sz w:val="24"/>
          <w:szCs w:val="24"/>
          <w:lang w:val="pl-PL"/>
        </w:rPr>
        <w:t>przeprowadzonych</w:t>
      </w:r>
      <w:r w:rsidR="00C70791">
        <w:rPr>
          <w:sz w:val="24"/>
          <w:szCs w:val="24"/>
          <w:lang w:val="pl-PL"/>
        </w:rPr>
        <w:t xml:space="preserve"> przez nas analiz wynika że przy </w:t>
      </w:r>
      <w:r w:rsidR="00C70791" w:rsidRPr="00C418A1">
        <w:rPr>
          <w:sz w:val="24"/>
          <w:szCs w:val="24"/>
          <w:lang w:val="pl-PL"/>
        </w:rPr>
        <w:t xml:space="preserve"> urzędowe</w:t>
      </w:r>
      <w:r w:rsidR="00C70791">
        <w:rPr>
          <w:sz w:val="24"/>
          <w:szCs w:val="24"/>
          <w:lang w:val="pl-PL"/>
        </w:rPr>
        <w:t>j marży hurtowej na poziomie 7%</w:t>
      </w:r>
      <w:r w:rsidR="003060B0">
        <w:rPr>
          <w:sz w:val="24"/>
          <w:szCs w:val="24"/>
          <w:lang w:val="pl-PL"/>
        </w:rPr>
        <w:t xml:space="preserve"> (tj. w rzeczywistośc</w:t>
      </w:r>
      <w:r w:rsidR="00132ED9">
        <w:rPr>
          <w:sz w:val="24"/>
          <w:szCs w:val="24"/>
          <w:lang w:val="pl-PL"/>
        </w:rPr>
        <w:t>i 6,5</w:t>
      </w:r>
      <w:r w:rsidR="002F7A26">
        <w:rPr>
          <w:sz w:val="24"/>
          <w:szCs w:val="24"/>
          <w:lang w:val="pl-PL"/>
        </w:rPr>
        <w:t>2</w:t>
      </w:r>
      <w:r w:rsidR="00132ED9">
        <w:rPr>
          <w:sz w:val="24"/>
          <w:szCs w:val="24"/>
          <w:lang w:val="pl-PL"/>
        </w:rPr>
        <w:t xml:space="preserve">% </w:t>
      </w:r>
      <w:r w:rsidR="003060B0">
        <w:rPr>
          <w:sz w:val="24"/>
          <w:szCs w:val="24"/>
          <w:lang w:val="pl-PL"/>
        </w:rPr>
        <w:t xml:space="preserve">wg </w:t>
      </w:r>
      <w:r w:rsidR="00132ED9">
        <w:rPr>
          <w:sz w:val="24"/>
          <w:szCs w:val="24"/>
          <w:lang w:val="pl-PL"/>
        </w:rPr>
        <w:t>metodologii</w:t>
      </w:r>
      <w:r w:rsidR="003060B0">
        <w:rPr>
          <w:sz w:val="24"/>
          <w:szCs w:val="24"/>
          <w:lang w:val="pl-PL"/>
        </w:rPr>
        <w:t xml:space="preserve"> sprzed wprowadzenia ustawy)</w:t>
      </w:r>
      <w:r w:rsidR="00C70791" w:rsidRPr="00C418A1">
        <w:rPr>
          <w:sz w:val="24"/>
          <w:szCs w:val="24"/>
          <w:lang w:val="pl-PL"/>
        </w:rPr>
        <w:t xml:space="preserve">, </w:t>
      </w:r>
      <w:r w:rsidR="003060B0">
        <w:rPr>
          <w:sz w:val="24"/>
          <w:szCs w:val="24"/>
          <w:lang w:val="pl-PL"/>
        </w:rPr>
        <w:t xml:space="preserve">średnia </w:t>
      </w:r>
      <w:r w:rsidR="00C70791" w:rsidRPr="00C418A1">
        <w:rPr>
          <w:sz w:val="24"/>
          <w:szCs w:val="24"/>
          <w:lang w:val="pl-PL"/>
        </w:rPr>
        <w:t xml:space="preserve">rentowność </w:t>
      </w:r>
      <w:r w:rsidR="00C70791">
        <w:rPr>
          <w:sz w:val="24"/>
          <w:szCs w:val="24"/>
          <w:lang w:val="pl-PL"/>
        </w:rPr>
        <w:t>podmiotów objętych badaniem pozostawała</w:t>
      </w:r>
      <w:r w:rsidR="00C70791" w:rsidRPr="00C418A1">
        <w:rPr>
          <w:sz w:val="24"/>
          <w:szCs w:val="24"/>
          <w:lang w:val="pl-PL"/>
        </w:rPr>
        <w:t xml:space="preserve"> bliska zeru na poziomie działalności operacyjnej.</w:t>
      </w:r>
      <w:r w:rsidR="00C70791">
        <w:rPr>
          <w:sz w:val="24"/>
          <w:szCs w:val="24"/>
          <w:lang w:val="pl-PL"/>
        </w:rPr>
        <w:t xml:space="preserve"> Wiązało się to przede wszystkim ze strukturą kosztów działalności hurtowni farmaceutycznej. Głównymi elementami</w:t>
      </w:r>
      <w:r w:rsidR="00C70791" w:rsidRPr="00C418A1">
        <w:rPr>
          <w:sz w:val="24"/>
          <w:szCs w:val="24"/>
          <w:lang w:val="pl-PL"/>
        </w:rPr>
        <w:t xml:space="preserve"> </w:t>
      </w:r>
      <w:r w:rsidR="00C61934" w:rsidRPr="00C70791">
        <w:rPr>
          <w:sz w:val="24"/>
          <w:szCs w:val="24"/>
          <w:lang w:val="pl-PL"/>
        </w:rPr>
        <w:t xml:space="preserve"> </w:t>
      </w:r>
      <w:r w:rsidR="00C70791">
        <w:rPr>
          <w:sz w:val="24"/>
          <w:szCs w:val="24"/>
          <w:lang w:val="pl-PL"/>
        </w:rPr>
        <w:t>składowymi kosztów hurtowni są koszty zakupu leku oraz koszty dystrybucji.</w:t>
      </w:r>
      <w:r w:rsidR="003060B0">
        <w:rPr>
          <w:sz w:val="24"/>
          <w:szCs w:val="24"/>
          <w:lang w:val="pl-PL"/>
        </w:rPr>
        <w:t xml:space="preserve"> W przypadku podmiotów objętych badaniem, k</w:t>
      </w:r>
      <w:r w:rsidR="00C70791">
        <w:rPr>
          <w:sz w:val="24"/>
          <w:szCs w:val="24"/>
          <w:lang w:val="pl-PL"/>
        </w:rPr>
        <w:t>oszty dystrybucji leków refundowanych, w których skład wchodzą m.in. koszty magazynowania, transpor</w:t>
      </w:r>
      <w:r w:rsidR="001F7D7F">
        <w:rPr>
          <w:sz w:val="24"/>
          <w:szCs w:val="24"/>
          <w:lang w:val="pl-PL"/>
        </w:rPr>
        <w:t xml:space="preserve">tu czy sprzedaży, stanowią  </w:t>
      </w:r>
      <w:r w:rsidR="00EC2DA8">
        <w:rPr>
          <w:sz w:val="24"/>
          <w:szCs w:val="24"/>
          <w:lang w:val="pl-PL"/>
        </w:rPr>
        <w:t>6,6</w:t>
      </w:r>
      <w:r w:rsidR="00C70791">
        <w:rPr>
          <w:sz w:val="24"/>
          <w:szCs w:val="24"/>
          <w:lang w:val="pl-PL"/>
        </w:rPr>
        <w:t>%</w:t>
      </w:r>
      <w:r w:rsidR="002F7A26">
        <w:rPr>
          <w:sz w:val="24"/>
          <w:szCs w:val="24"/>
          <w:lang w:val="pl-PL"/>
        </w:rPr>
        <w:t xml:space="preserve"> </w:t>
      </w:r>
      <w:r w:rsidR="00EC2DA8">
        <w:rPr>
          <w:sz w:val="24"/>
          <w:szCs w:val="24"/>
          <w:lang w:val="pl-PL"/>
        </w:rPr>
        <w:t>średniej urzędowej ceny zbytu</w:t>
      </w:r>
      <w:r w:rsidR="001F7D7F">
        <w:rPr>
          <w:sz w:val="24"/>
          <w:szCs w:val="24"/>
          <w:lang w:val="pl-PL"/>
        </w:rPr>
        <w:t xml:space="preserve"> leków refundowanych.</w:t>
      </w:r>
      <w:r w:rsidR="00AA3228">
        <w:rPr>
          <w:sz w:val="24"/>
          <w:szCs w:val="24"/>
          <w:lang w:val="pl-PL"/>
        </w:rPr>
        <w:t xml:space="preserve"> Działo się tak pomimo intensywnych działań restrukturyzacyjnych oraz optymalizacyjnych o których będzie mowa w dalszej części raportu. </w:t>
      </w:r>
    </w:p>
    <w:p w:rsidR="00C61934" w:rsidRPr="00C418A1" w:rsidRDefault="00C04064" w:rsidP="00EA48E4">
      <w:pPr>
        <w:pStyle w:val="Tekstpodstawowy"/>
        <w:spacing w:afterLines="120" w:after="288" w:line="290" w:lineRule="exact"/>
        <w:rPr>
          <w:lang w:val="pl-PL"/>
        </w:rPr>
      </w:pPr>
      <w:r>
        <w:rPr>
          <w:lang w:val="pl-PL"/>
        </w:rPr>
        <w:t>Rysunek 5</w:t>
      </w:r>
      <w:r w:rsidR="00A15B39" w:rsidRPr="009002ED">
        <w:rPr>
          <w:lang w:val="pl-PL"/>
        </w:rPr>
        <w:t xml:space="preserve">. Struktura kosztów dystrybucji leku refundowanego </w:t>
      </w:r>
    </w:p>
    <w:p w:rsidR="00C61934" w:rsidRDefault="00C61934" w:rsidP="00C61934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C61934" w:rsidRDefault="00C61934" w:rsidP="00C61934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C61934" w:rsidRDefault="00C61934" w:rsidP="00C61934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C61934" w:rsidRDefault="00EA48E4" w:rsidP="00C61934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102870</wp:posOffset>
                </wp:positionV>
                <wp:extent cx="556895" cy="396240"/>
                <wp:effectExtent l="1905" t="0" r="3175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B16C5D" w:rsidRDefault="00870E11" w:rsidP="00C61934">
                            <w:pP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6,6</w:t>
                            </w:r>
                            <w:r w:rsidRPr="00B16C5D">
                              <w:rPr>
                                <w:b/>
                                <w:color w:val="FFFFFF" w:themeColor="background1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7" o:spid="_x0000_s1041" type="#_x0000_t202" style="position:absolute;left:0;text-align:left;margin-left:109.65pt;margin-top:8.1pt;width:43.85pt;height:31.2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WaugIAAMM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" filled="f" stroked="f">
                <v:textbox style="mso-fit-shape-to-text:t">
                  <w:txbxContent>
                    <w:p w:rsidR="00870E11" w:rsidRPr="00B16C5D" w:rsidRDefault="00870E11" w:rsidP="00C61934">
                      <w:pPr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6,6</w:t>
                      </w:r>
                      <w:r w:rsidRPr="00B16C5D">
                        <w:rPr>
                          <w:b/>
                          <w:color w:val="FFFFFF" w:themeColor="background1"/>
                        </w:rPr>
                        <w:t>%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620395</wp:posOffset>
                </wp:positionH>
                <wp:positionV relativeFrom="paragraph">
                  <wp:posOffset>251460</wp:posOffset>
                </wp:positionV>
                <wp:extent cx="662940" cy="396240"/>
                <wp:effectExtent l="1270" t="3810" r="254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98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B16C5D" w:rsidRDefault="00870E11" w:rsidP="00C61934">
                            <w:pPr>
                              <w:rPr>
                                <w:b/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93,4</w:t>
                            </w:r>
                            <w:r w:rsidRPr="00B16C5D">
                              <w:rPr>
                                <w:b/>
                                <w:color w:val="FFFFFF" w:themeColor="background1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58" o:spid="_x0000_s1042" type="#_x0000_t202" style="position:absolute;left:0;text-align:left;margin-left:48.85pt;margin-top:19.8pt;width:52.2pt;height:31.2pt;z-index:251759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" filled="f" stroked="f">
                <v:textbox style="mso-fit-shape-to-text:t">
                  <w:txbxContent>
                    <w:p w:rsidR="00870E11" w:rsidRPr="00B16C5D" w:rsidRDefault="00870E11" w:rsidP="00C61934">
                      <w:pPr>
                        <w:rPr>
                          <w:b/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93,4</w:t>
                      </w:r>
                      <w:r w:rsidRPr="00B16C5D">
                        <w:rPr>
                          <w:b/>
                          <w:color w:val="FFFFFF" w:themeColor="background1"/>
                        </w:rPr>
                        <w:t>%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C61934" w:rsidRDefault="00C61934" w:rsidP="00C61934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C61934" w:rsidRDefault="00C61934" w:rsidP="00C61934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C61934" w:rsidRDefault="00C61934" w:rsidP="00C61934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C70791" w:rsidRDefault="00C70791" w:rsidP="00EA48E4">
      <w:pPr>
        <w:pStyle w:val="Tekstpodstawowy"/>
        <w:spacing w:afterLines="120" w:after="288" w:line="290" w:lineRule="exact"/>
        <w:rPr>
          <w:lang w:val="pl-PL"/>
        </w:rPr>
      </w:pPr>
    </w:p>
    <w:p w:rsidR="00A15B39" w:rsidRDefault="00A15B39" w:rsidP="00EA48E4">
      <w:pPr>
        <w:pStyle w:val="Tekstpodstawowy"/>
        <w:spacing w:afterLines="120" w:after="288" w:line="290" w:lineRule="exact"/>
        <w:rPr>
          <w:lang w:val="pl-PL"/>
        </w:rPr>
      </w:pPr>
      <w:r w:rsidRPr="004D5497">
        <w:rPr>
          <w:lang w:val="pl-PL"/>
        </w:rPr>
        <w:t xml:space="preserve">Źródło: Dane klienta, analizy własne </w:t>
      </w:r>
      <w:proofErr w:type="spellStart"/>
      <w:r w:rsidRPr="004D5497">
        <w:rPr>
          <w:lang w:val="pl-PL"/>
        </w:rPr>
        <w:t>PwC</w:t>
      </w:r>
      <w:proofErr w:type="spellEnd"/>
    </w:p>
    <w:p w:rsidR="00AA3228" w:rsidRPr="00132ED9" w:rsidRDefault="00AA3228" w:rsidP="00EA48E4">
      <w:pPr>
        <w:pStyle w:val="Tekstpodstawowy"/>
        <w:spacing w:afterLines="120" w:after="288" w:line="290" w:lineRule="exact"/>
        <w:ind w:left="142"/>
        <w:jc w:val="both"/>
        <w:rPr>
          <w:sz w:val="24"/>
          <w:szCs w:val="24"/>
          <w:lang w:val="pl-PL"/>
        </w:rPr>
      </w:pPr>
      <w:r w:rsidRPr="00132ED9">
        <w:rPr>
          <w:sz w:val="24"/>
          <w:szCs w:val="24"/>
          <w:lang w:val="pl-PL"/>
        </w:rPr>
        <w:t xml:space="preserve">Dodatkowo, negatywny wpływ </w:t>
      </w:r>
      <w:r w:rsidR="00C04064">
        <w:rPr>
          <w:sz w:val="24"/>
          <w:szCs w:val="24"/>
          <w:lang w:val="pl-PL"/>
        </w:rPr>
        <w:t>na sytuację</w:t>
      </w:r>
      <w:r w:rsidRPr="00132ED9">
        <w:rPr>
          <w:sz w:val="24"/>
          <w:szCs w:val="24"/>
          <w:lang w:val="pl-PL"/>
        </w:rPr>
        <w:t xml:space="preserve"> hurtowni farmaceutycznych (także innych uczestników rynku</w:t>
      </w:r>
      <w:r w:rsidR="00C04064">
        <w:rPr>
          <w:sz w:val="24"/>
          <w:szCs w:val="24"/>
          <w:lang w:val="pl-PL"/>
        </w:rPr>
        <w:t>)</w:t>
      </w:r>
      <w:r w:rsidRPr="00132ED9">
        <w:rPr>
          <w:sz w:val="24"/>
          <w:szCs w:val="24"/>
          <w:lang w:val="pl-PL"/>
        </w:rPr>
        <w:t xml:space="preserve"> będą miały dwa mechanizmy w chwili obecnej zapisane w ustawie refundacyjnej:</w:t>
      </w:r>
    </w:p>
    <w:p w:rsidR="00AA3228" w:rsidRPr="00132ED9" w:rsidRDefault="00AA3228" w:rsidP="00EA48E4">
      <w:pPr>
        <w:pStyle w:val="Tekstpodstawowy"/>
        <w:numPr>
          <w:ilvl w:val="0"/>
          <w:numId w:val="17"/>
        </w:numPr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132ED9">
        <w:rPr>
          <w:sz w:val="24"/>
          <w:szCs w:val="24"/>
          <w:lang w:val="pl-PL"/>
        </w:rPr>
        <w:lastRenderedPageBreak/>
        <w:t xml:space="preserve">Dalsze obniżanie </w:t>
      </w:r>
      <w:r w:rsidR="00C04064">
        <w:rPr>
          <w:sz w:val="24"/>
          <w:szCs w:val="24"/>
          <w:lang w:val="pl-PL"/>
        </w:rPr>
        <w:t xml:space="preserve">urzędowej </w:t>
      </w:r>
      <w:r w:rsidRPr="00132ED9">
        <w:rPr>
          <w:sz w:val="24"/>
          <w:szCs w:val="24"/>
          <w:lang w:val="pl-PL"/>
        </w:rPr>
        <w:t>marży hurtowej do 6%</w:t>
      </w:r>
      <w:r w:rsidR="00C04064">
        <w:rPr>
          <w:sz w:val="24"/>
          <w:szCs w:val="24"/>
          <w:lang w:val="pl-PL"/>
        </w:rPr>
        <w:t xml:space="preserve"> (5,66% jako marża „w stu”) i 5</w:t>
      </w:r>
      <w:r w:rsidRPr="00132ED9">
        <w:rPr>
          <w:sz w:val="24"/>
          <w:szCs w:val="24"/>
          <w:lang w:val="pl-PL"/>
        </w:rPr>
        <w:t>%</w:t>
      </w:r>
      <w:r w:rsidR="00C04064">
        <w:rPr>
          <w:sz w:val="24"/>
          <w:szCs w:val="24"/>
          <w:lang w:val="pl-PL"/>
        </w:rPr>
        <w:t xml:space="preserve"> (4,76% jako marża „w stu”)</w:t>
      </w:r>
      <w:r w:rsidRPr="00132ED9">
        <w:rPr>
          <w:sz w:val="24"/>
          <w:szCs w:val="24"/>
          <w:lang w:val="pl-PL"/>
        </w:rPr>
        <w:t xml:space="preserve"> w latach 2013 i 2014.</w:t>
      </w:r>
    </w:p>
    <w:p w:rsidR="00AA3228" w:rsidRPr="00132ED9" w:rsidRDefault="00AA3228" w:rsidP="00EA48E4">
      <w:pPr>
        <w:pStyle w:val="Tekstpodstawowy"/>
        <w:numPr>
          <w:ilvl w:val="0"/>
          <w:numId w:val="17"/>
        </w:numPr>
        <w:spacing w:afterLines="120" w:after="288" w:line="290" w:lineRule="exact"/>
        <w:jc w:val="both"/>
        <w:rPr>
          <w:sz w:val="24"/>
          <w:szCs w:val="24"/>
          <w:lang w:val="pl-PL"/>
        </w:rPr>
      </w:pPr>
      <w:r w:rsidRPr="00132ED9">
        <w:rPr>
          <w:sz w:val="24"/>
          <w:szCs w:val="24"/>
          <w:lang w:val="pl-PL"/>
        </w:rPr>
        <w:t xml:space="preserve">Obligatoryjna obniżka o 25% </w:t>
      </w:r>
      <w:r w:rsidR="00C04064">
        <w:rPr>
          <w:sz w:val="24"/>
          <w:szCs w:val="24"/>
          <w:lang w:val="pl-PL"/>
        </w:rPr>
        <w:t>urzędowych cen zbytu</w:t>
      </w:r>
      <w:r w:rsidRPr="00132ED9">
        <w:rPr>
          <w:sz w:val="24"/>
          <w:szCs w:val="24"/>
          <w:lang w:val="pl-PL"/>
        </w:rPr>
        <w:t xml:space="preserve"> wszystkich produktów, którym wygasną pierwsze decyzje refundacyjne (co stanie</w:t>
      </w:r>
      <w:r w:rsidR="00C04064">
        <w:rPr>
          <w:sz w:val="24"/>
          <w:szCs w:val="24"/>
          <w:lang w:val="pl-PL"/>
        </w:rPr>
        <w:t xml:space="preserve"> </w:t>
      </w:r>
      <w:r w:rsidR="00C04064" w:rsidRPr="00132ED9">
        <w:rPr>
          <w:sz w:val="24"/>
          <w:szCs w:val="24"/>
          <w:lang w:val="pl-PL"/>
        </w:rPr>
        <w:t>się</w:t>
      </w:r>
      <w:r w:rsidRPr="00132ED9">
        <w:rPr>
          <w:sz w:val="24"/>
          <w:szCs w:val="24"/>
          <w:lang w:val="pl-PL"/>
        </w:rPr>
        <w:t xml:space="preserve"> w końcu roku 2013)</w:t>
      </w:r>
    </w:p>
    <w:p w:rsidR="005614E9" w:rsidRPr="00132ED9" w:rsidRDefault="00EA48E4" w:rsidP="00EA48E4">
      <w:pPr>
        <w:pStyle w:val="Tekstpodstawowy"/>
        <w:spacing w:afterLines="120" w:after="288" w:line="290" w:lineRule="exact"/>
        <w:jc w:val="both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-1893570</wp:posOffset>
                </wp:positionH>
                <wp:positionV relativeFrom="paragraph">
                  <wp:posOffset>30480</wp:posOffset>
                </wp:positionV>
                <wp:extent cx="1602105" cy="3248025"/>
                <wp:effectExtent l="11430" t="11430" r="15240" b="7620"/>
                <wp:wrapNone/>
                <wp:docPr id="97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2105" cy="3248025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C04064" w:rsidRDefault="00870E11" w:rsidP="00C04064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C04064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Jednoczesna obniżka marży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 do 5% i obniżka cen leków o 25% (art. 13.2 ustawy refundacyjnej) doprowadzi do wygenerowania istotnych strat na sprzedaży leków refundowanych (-4 % na poziomie wyniku operacyjnego)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4" o:spid="_x0000_s1043" type="#_x0000_t202" style="position:absolute;left:0;text-align:left;margin-left:-149.1pt;margin-top:2.4pt;width:126.15pt;height:255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" filled="f" fillcolor="#f2f2f2 [3052]" strokecolor="#dc6900 [3204]" strokeweight="1pt">
                <v:stroke dashstyle="1 1" endcap="round"/>
                <v:textbox>
                  <w:txbxContent>
                    <w:p w:rsidR="00870E11" w:rsidRPr="00C04064" w:rsidRDefault="00870E11" w:rsidP="00C04064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 w:rsidRPr="00C04064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Jednoczesna obniżka marży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 do 5% i obniżka cen leków o 25% (art. 13.2 ustawy refundacyjnej) doprowadzi do wygenerowania istotnych strat na sprzedaży leków refundowanych (-4 % na poziomie wyniku operacyjnego)</w:t>
                      </w:r>
                    </w:p>
                  </w:txbxContent>
                </v:textbox>
              </v:shape>
            </w:pict>
          </mc:Fallback>
        </mc:AlternateContent>
      </w:r>
      <w:r w:rsidR="00C15F91">
        <w:rPr>
          <w:sz w:val="24"/>
          <w:szCs w:val="24"/>
          <w:lang w:val="pl-PL"/>
        </w:rPr>
        <w:t>Po spadku jednostkowej</w:t>
      </w:r>
      <w:r w:rsidR="005614E9" w:rsidRPr="00132ED9">
        <w:rPr>
          <w:sz w:val="24"/>
          <w:szCs w:val="24"/>
          <w:lang w:val="pl-PL"/>
        </w:rPr>
        <w:t xml:space="preserve"> </w:t>
      </w:r>
      <w:r w:rsidR="00C15F91">
        <w:rPr>
          <w:sz w:val="24"/>
          <w:szCs w:val="24"/>
          <w:lang w:val="pl-PL"/>
        </w:rPr>
        <w:t>u</w:t>
      </w:r>
      <w:r w:rsidR="00C04064">
        <w:rPr>
          <w:sz w:val="24"/>
          <w:szCs w:val="24"/>
          <w:lang w:val="pl-PL"/>
        </w:rPr>
        <w:t>rzędow</w:t>
      </w:r>
      <w:r w:rsidR="00C15F91">
        <w:rPr>
          <w:sz w:val="24"/>
          <w:szCs w:val="24"/>
          <w:lang w:val="pl-PL"/>
        </w:rPr>
        <w:t>ej ceny</w:t>
      </w:r>
      <w:r w:rsidR="00C04064">
        <w:rPr>
          <w:sz w:val="24"/>
          <w:szCs w:val="24"/>
          <w:lang w:val="pl-PL"/>
        </w:rPr>
        <w:t xml:space="preserve"> zbytu</w:t>
      </w:r>
      <w:r w:rsidR="005614E9" w:rsidRPr="00132ED9">
        <w:rPr>
          <w:sz w:val="24"/>
          <w:szCs w:val="24"/>
          <w:lang w:val="pl-PL"/>
        </w:rPr>
        <w:t xml:space="preserve"> leku</w:t>
      </w:r>
      <w:r w:rsidR="00C04064">
        <w:rPr>
          <w:sz w:val="24"/>
          <w:szCs w:val="24"/>
          <w:lang w:val="pl-PL"/>
        </w:rPr>
        <w:t xml:space="preserve"> refundowanego</w:t>
      </w:r>
      <w:r w:rsidR="005614E9" w:rsidRPr="00132ED9">
        <w:rPr>
          <w:sz w:val="24"/>
          <w:szCs w:val="24"/>
          <w:lang w:val="pl-PL"/>
        </w:rPr>
        <w:t xml:space="preserve"> o 25</w:t>
      </w:r>
      <w:r w:rsidR="00C04064">
        <w:rPr>
          <w:sz w:val="24"/>
          <w:szCs w:val="24"/>
          <w:lang w:val="pl-PL"/>
        </w:rPr>
        <w:t>%, koszty dystrybucji stanowić będą</w:t>
      </w:r>
      <w:r w:rsidR="005614E9" w:rsidRPr="00132ED9">
        <w:rPr>
          <w:sz w:val="24"/>
          <w:szCs w:val="24"/>
          <w:lang w:val="pl-PL"/>
        </w:rPr>
        <w:t xml:space="preserve"> odpowiednio 8% przychodu </w:t>
      </w:r>
      <w:r w:rsidR="00C04064">
        <w:rPr>
          <w:sz w:val="24"/>
          <w:szCs w:val="24"/>
          <w:lang w:val="pl-PL"/>
        </w:rPr>
        <w:t xml:space="preserve">z jego sprzedaży </w:t>
      </w:r>
      <w:r w:rsidR="005614E9" w:rsidRPr="00132ED9">
        <w:rPr>
          <w:sz w:val="24"/>
          <w:szCs w:val="24"/>
          <w:lang w:val="pl-PL"/>
        </w:rPr>
        <w:t xml:space="preserve">i ok. 9% </w:t>
      </w:r>
      <w:r w:rsidR="00C04064">
        <w:rPr>
          <w:sz w:val="24"/>
          <w:szCs w:val="24"/>
          <w:lang w:val="pl-PL"/>
        </w:rPr>
        <w:t>urzędowej ceny zbytu</w:t>
      </w:r>
      <w:r w:rsidR="00132ED9">
        <w:rPr>
          <w:sz w:val="24"/>
          <w:szCs w:val="24"/>
          <w:lang w:val="pl-PL"/>
        </w:rPr>
        <w:t>. Biorąc pod uwagę</w:t>
      </w:r>
      <w:r w:rsidR="005614E9" w:rsidRPr="00132ED9">
        <w:rPr>
          <w:sz w:val="24"/>
          <w:szCs w:val="24"/>
          <w:lang w:val="pl-PL"/>
        </w:rPr>
        <w:t>, że marża na cenie zbytu w 2014r. wynieść powinna zgodnie z obecnym brzmieniem ustawy 5%</w:t>
      </w:r>
      <w:r w:rsidR="00132ED9">
        <w:rPr>
          <w:sz w:val="24"/>
          <w:szCs w:val="24"/>
          <w:lang w:val="pl-PL"/>
        </w:rPr>
        <w:t xml:space="preserve">, </w:t>
      </w:r>
      <w:r w:rsidR="005614E9" w:rsidRPr="00132ED9">
        <w:rPr>
          <w:sz w:val="24"/>
          <w:szCs w:val="24"/>
          <w:lang w:val="pl-PL"/>
        </w:rPr>
        <w:t>hurtownik nie będzie wstanie pokryć znacznej części kosztów operacyjnych, związanych z dystrybucją</w:t>
      </w:r>
      <w:r w:rsidR="00E94DB1" w:rsidRPr="00132ED9">
        <w:rPr>
          <w:sz w:val="24"/>
          <w:szCs w:val="24"/>
          <w:lang w:val="pl-PL"/>
        </w:rPr>
        <w:t xml:space="preserve"> leków (pojawić się mogą wątpliwości czy kwotę tego rzędu hurtownicy będą w</w:t>
      </w:r>
      <w:r w:rsidR="00C04064">
        <w:rPr>
          <w:sz w:val="24"/>
          <w:szCs w:val="24"/>
          <w:lang w:val="pl-PL"/>
        </w:rPr>
        <w:t>stanie pokryć z dochodów osiąga</w:t>
      </w:r>
      <w:r w:rsidR="00E94DB1" w:rsidRPr="00132ED9">
        <w:rPr>
          <w:sz w:val="24"/>
          <w:szCs w:val="24"/>
          <w:lang w:val="pl-PL"/>
        </w:rPr>
        <w:t xml:space="preserve">nych na innych rodzajach działalności). </w:t>
      </w:r>
    </w:p>
    <w:p w:rsidR="00A15B39" w:rsidRDefault="00EA48E4" w:rsidP="00A15B39">
      <w:pPr>
        <w:pStyle w:val="Tekstpodstawowy"/>
        <w:rPr>
          <w:noProof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353060</wp:posOffset>
                </wp:positionV>
                <wp:extent cx="704850" cy="396240"/>
                <wp:effectExtent l="0" t="635" r="635" b="3175"/>
                <wp:wrapNone/>
                <wp:docPr id="96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87237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69" o:spid="_x0000_s1044" type="#_x0000_t202" style="position:absolute;margin-left:24.7pt;margin-top:27.8pt;width:55.5pt;height:31.2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" filled="f" stroked="f">
                <v:textbox style="mso-fit-shape-to-text:t">
                  <w:txbxContent>
                    <w:p w:rsidR="00870E11" w:rsidRPr="00555156" w:rsidRDefault="00870E11" w:rsidP="00987237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PLN</w:t>
                      </w:r>
                    </w:p>
                  </w:txbxContent>
                </v:textbox>
              </v:shape>
            </w:pict>
          </mc:Fallback>
        </mc:AlternateContent>
      </w:r>
      <w:r w:rsidR="00C04064">
        <w:rPr>
          <w:lang w:val="pl-PL"/>
        </w:rPr>
        <w:t>Rysunek 6</w:t>
      </w:r>
      <w:r w:rsidR="00A15B39" w:rsidRPr="009002ED">
        <w:rPr>
          <w:lang w:val="pl-PL"/>
        </w:rPr>
        <w:t>. Struktura kosztów dystrybucji leku refundowanego po obniżeniu cen leków o 25%.</w:t>
      </w:r>
      <w:r w:rsidR="00A15B39">
        <w:rPr>
          <w:noProof/>
          <w:lang w:val="pl-PL"/>
        </w:rPr>
        <w:t xml:space="preserve"> </w:t>
      </w:r>
    </w:p>
    <w:p w:rsidR="00C61934" w:rsidRPr="00A15B39" w:rsidRDefault="001A65C8" w:rsidP="00A15B39">
      <w:pPr>
        <w:pStyle w:val="Tekstpodstawowy"/>
        <w:rPr>
          <w:noProof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66040</wp:posOffset>
            </wp:positionV>
            <wp:extent cx="3121025" cy="803910"/>
            <wp:effectExtent l="0" t="0" r="0" b="0"/>
            <wp:wrapThrough wrapText="bothSides">
              <wp:wrapPolygon edited="0">
                <wp:start x="132" y="1536"/>
                <wp:lineTo x="0" y="9213"/>
                <wp:lineTo x="923" y="9725"/>
                <wp:lineTo x="10811" y="9725"/>
                <wp:lineTo x="264" y="12284"/>
                <wp:lineTo x="264" y="15867"/>
                <wp:lineTo x="10811" y="17915"/>
                <wp:lineTo x="132" y="17915"/>
                <wp:lineTo x="132" y="19962"/>
                <wp:lineTo x="1450" y="19962"/>
                <wp:lineTo x="10679" y="17915"/>
                <wp:lineTo x="10679" y="9725"/>
                <wp:lineTo x="1582" y="1536"/>
                <wp:lineTo x="132" y="1536"/>
              </wp:wrapPolygon>
            </wp:wrapThrough>
            <wp:docPr id="63" name="Chart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A15B39" w:rsidRDefault="00A15B39" w:rsidP="00C61934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B84671" w:rsidRDefault="00B84671" w:rsidP="00B84671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B84671" w:rsidRDefault="00C418A1" w:rsidP="00B84671">
      <w:pPr>
        <w:pStyle w:val="Tekstpodstawowy"/>
        <w:spacing w:before="120" w:after="0" w:line="240" w:lineRule="auto"/>
        <w:rPr>
          <w:sz w:val="24"/>
          <w:szCs w:val="24"/>
          <w:lang w:val="pl-PL"/>
        </w:rPr>
      </w:pPr>
      <w:r>
        <w:rPr>
          <w:noProof/>
          <w:sz w:val="24"/>
          <w:szCs w:val="24"/>
          <w:lang w:val="pl-PL" w:eastAsia="pl-PL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187325</wp:posOffset>
            </wp:positionV>
            <wp:extent cx="4572000" cy="1529080"/>
            <wp:effectExtent l="0" t="0" r="0" b="0"/>
            <wp:wrapThrough wrapText="bothSides">
              <wp:wrapPolygon edited="0">
                <wp:start x="3780" y="538"/>
                <wp:lineTo x="3780" y="1615"/>
                <wp:lineTo x="9180" y="4844"/>
                <wp:lineTo x="10800" y="4844"/>
                <wp:lineTo x="3870" y="5920"/>
                <wp:lineTo x="3870" y="7266"/>
                <wp:lineTo x="10800" y="9150"/>
                <wp:lineTo x="3870" y="11571"/>
                <wp:lineTo x="3870" y="12917"/>
                <wp:lineTo x="10800" y="13455"/>
                <wp:lineTo x="6030" y="13724"/>
                <wp:lineTo x="3600" y="15339"/>
                <wp:lineTo x="3600" y="17761"/>
                <wp:lineTo x="1890" y="18299"/>
                <wp:lineTo x="1890" y="19645"/>
                <wp:lineTo x="3960" y="19645"/>
                <wp:lineTo x="20070" y="19645"/>
                <wp:lineTo x="20250" y="18299"/>
                <wp:lineTo x="4320" y="17761"/>
                <wp:lineTo x="16650" y="15608"/>
                <wp:lineTo x="16830" y="13724"/>
                <wp:lineTo x="10710" y="13455"/>
                <wp:lineTo x="10710" y="4844"/>
                <wp:lineTo x="4320" y="538"/>
                <wp:lineTo x="3780" y="538"/>
              </wp:wrapPolygon>
            </wp:wrapThrough>
            <wp:docPr id="64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2879090</wp:posOffset>
                </wp:positionH>
                <wp:positionV relativeFrom="paragraph">
                  <wp:posOffset>95885</wp:posOffset>
                </wp:positionV>
                <wp:extent cx="335280" cy="103505"/>
                <wp:effectExtent l="12065" t="10160" r="5080" b="10160"/>
                <wp:wrapNone/>
                <wp:docPr id="95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7" o:spid="_x0000_s1026" type="#_x0000_t32" style="position:absolute;margin-left:226.7pt;margin-top:7.55pt;width:26.4pt;height:8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"/>
            </w:pict>
          </mc:Fallback>
        </mc:AlternateContent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1526540</wp:posOffset>
                </wp:positionH>
                <wp:positionV relativeFrom="paragraph">
                  <wp:posOffset>85725</wp:posOffset>
                </wp:positionV>
                <wp:extent cx="335280" cy="103505"/>
                <wp:effectExtent l="12065" t="9525" r="5080" b="10795"/>
                <wp:wrapNone/>
                <wp:docPr id="94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120.2pt;margin-top:6.75pt;width:26.4pt;height:8.15pt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"/>
            </w:pict>
          </mc:Fallback>
        </mc:AlternateContent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459740</wp:posOffset>
                </wp:positionH>
                <wp:positionV relativeFrom="paragraph">
                  <wp:posOffset>66675</wp:posOffset>
                </wp:positionV>
                <wp:extent cx="335280" cy="103505"/>
                <wp:effectExtent l="12065" t="9525" r="5080" b="10795"/>
                <wp:wrapNone/>
                <wp:docPr id="9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9" o:spid="_x0000_s1026" type="#_x0000_t32" style="position:absolute;margin-left:36.2pt;margin-top:5.25pt;width:26.4pt;height:8.1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"/>
            </w:pict>
          </mc:Fallback>
        </mc:AlternateContent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2891155</wp:posOffset>
                </wp:positionH>
                <wp:positionV relativeFrom="paragraph">
                  <wp:posOffset>151130</wp:posOffset>
                </wp:positionV>
                <wp:extent cx="335280" cy="103505"/>
                <wp:effectExtent l="5080" t="8255" r="12065" b="12065"/>
                <wp:wrapNone/>
                <wp:docPr id="92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8" o:spid="_x0000_s1026" type="#_x0000_t32" style="position:absolute;margin-left:227.65pt;margin-top:11.9pt;width:26.4pt;height:8.1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qP7KwIAAEwEAAAOAAAAZHJzL2Uyb0RvYy54bWysVMGO2jAQvVfqP1i5QxIIFCLCapVAL9su&#10;0m57N7aTWHVsyzYEVPXfO3aAL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"/>
            </w:pict>
          </mc:Fallback>
        </mc:AlternateContent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95885</wp:posOffset>
                </wp:positionV>
                <wp:extent cx="335280" cy="103505"/>
                <wp:effectExtent l="12065" t="10160" r="5080" b="10160"/>
                <wp:wrapNone/>
                <wp:docPr id="91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174.2pt;margin-top:7.55pt;width:26.4pt;height:8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gmLAIAAEwEAAAOAAAAZHJzL2Uyb0RvYy54bWysVMGO2jAQvVfqP1i5QxIIFCLCapVAL9su&#10;0m57N7aTWHVsyzYEVPXfO3aAs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"/>
            </w:pict>
          </mc:Fallback>
        </mc:AlternateContent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862330</wp:posOffset>
                </wp:positionH>
                <wp:positionV relativeFrom="paragraph">
                  <wp:posOffset>151130</wp:posOffset>
                </wp:positionV>
                <wp:extent cx="335280" cy="103505"/>
                <wp:effectExtent l="5080" t="8255" r="12065" b="12065"/>
                <wp:wrapNone/>
                <wp:docPr id="90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2" o:spid="_x0000_s1026" type="#_x0000_t32" style="position:absolute;margin-left:67.9pt;margin-top:11.9pt;width:26.4pt;height:8.1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"/>
            </w:pict>
          </mc:Fallback>
        </mc:AlternateContent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141605</wp:posOffset>
                </wp:positionV>
                <wp:extent cx="335280" cy="103505"/>
                <wp:effectExtent l="5080" t="8255" r="12065" b="12065"/>
                <wp:wrapNone/>
                <wp:docPr id="89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121.15pt;margin-top:11.15pt;width:26.4pt;height:8.1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kuKwIAAEwEAAAOAAAAZHJzL2Uyb0RvYy54bWysVE2P2jAQvVfqf7B8hyQQKESE1SqBXrZd&#10;pN32bmyHWHVsyzYEVPW/d2w+urS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"/>
            </w:pict>
          </mc:Fallback>
        </mc:AlternateContent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850265</wp:posOffset>
                </wp:positionH>
                <wp:positionV relativeFrom="paragraph">
                  <wp:posOffset>95885</wp:posOffset>
                </wp:positionV>
                <wp:extent cx="335280" cy="103505"/>
                <wp:effectExtent l="12065" t="10160" r="5080" b="10160"/>
                <wp:wrapNone/>
                <wp:docPr id="8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1" o:spid="_x0000_s1026" type="#_x0000_t32" style="position:absolute;margin-left:66.95pt;margin-top:7.55pt;width:26.4pt;height:8.1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"/>
            </w:pict>
          </mc:Fallback>
        </mc:AlternateContent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122555</wp:posOffset>
                </wp:positionV>
                <wp:extent cx="335280" cy="103505"/>
                <wp:effectExtent l="5080" t="8255" r="12065" b="12065"/>
                <wp:wrapNone/>
                <wp:docPr id="8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37.15pt;margin-top:9.65pt;width:26.4pt;height:8.15pt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LFLAIAAEw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"/>
            </w:pict>
          </mc:Fallback>
        </mc:AlternateContent>
      </w:r>
      <w:r w:rsidR="00EA48E4"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151130</wp:posOffset>
                </wp:positionV>
                <wp:extent cx="335280" cy="103505"/>
                <wp:effectExtent l="5080" t="8255" r="12065" b="12065"/>
                <wp:wrapNone/>
                <wp:docPr id="86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6" o:spid="_x0000_s1026" type="#_x0000_t32" style="position:absolute;margin-left:175.15pt;margin-top:11.9pt;width:26.4pt;height:8.15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"/>
            </w:pict>
          </mc:Fallback>
        </mc:AlternateContent>
      </w:r>
    </w:p>
    <w:p w:rsidR="00B84671" w:rsidRDefault="00B84671" w:rsidP="00B84671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B84671" w:rsidRDefault="00B84671" w:rsidP="00B84671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B84671" w:rsidRDefault="00B84671" w:rsidP="00B84671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B84671" w:rsidRDefault="00B84671" w:rsidP="00B84671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B84671" w:rsidRDefault="00B84671" w:rsidP="00B84671">
      <w:pPr>
        <w:pStyle w:val="Tekstpodstawowy"/>
        <w:spacing w:before="120" w:after="0" w:line="240" w:lineRule="auto"/>
        <w:ind w:left="851"/>
        <w:rPr>
          <w:sz w:val="24"/>
          <w:szCs w:val="24"/>
          <w:lang w:val="pl-PL"/>
        </w:rPr>
      </w:pPr>
    </w:p>
    <w:p w:rsidR="007F6B1E" w:rsidRDefault="007F6B1E" w:rsidP="00EA48E4">
      <w:pPr>
        <w:pStyle w:val="Tekstpodstawowy"/>
        <w:spacing w:afterLines="120" w:after="288" w:line="290" w:lineRule="exact"/>
        <w:rPr>
          <w:lang w:val="pl-PL"/>
        </w:rPr>
      </w:pPr>
      <w:r w:rsidRPr="004D5497">
        <w:rPr>
          <w:lang w:val="pl-PL"/>
        </w:rPr>
        <w:t xml:space="preserve">Źródło: Dane klienta, analizy własne </w:t>
      </w:r>
      <w:proofErr w:type="spellStart"/>
      <w:r w:rsidRPr="004D5497">
        <w:rPr>
          <w:lang w:val="pl-PL"/>
        </w:rPr>
        <w:t>PwC</w:t>
      </w:r>
      <w:proofErr w:type="spellEnd"/>
    </w:p>
    <w:p w:rsidR="00C04064" w:rsidRDefault="00AA3228" w:rsidP="00C04064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4D5497">
        <w:rPr>
          <w:sz w:val="24"/>
          <w:szCs w:val="24"/>
          <w:lang w:val="pl-PL"/>
        </w:rPr>
        <w:t>Po obniżeniu cen leków o 25% marża na działalności operacyjnej w zakresie lekó</w:t>
      </w:r>
      <w:r w:rsidR="00C04064">
        <w:rPr>
          <w:sz w:val="24"/>
          <w:szCs w:val="24"/>
          <w:lang w:val="pl-PL"/>
        </w:rPr>
        <w:t xml:space="preserve">w refundowanych spadnie poniżej </w:t>
      </w:r>
      <w:r w:rsidRPr="00132ED9">
        <w:rPr>
          <w:sz w:val="24"/>
          <w:szCs w:val="24"/>
          <w:lang w:val="pl-PL"/>
        </w:rPr>
        <w:t>-4%. Wpłynie to również negatywnie poziom mar</w:t>
      </w:r>
      <w:r w:rsidR="00C04064">
        <w:rPr>
          <w:sz w:val="24"/>
          <w:szCs w:val="24"/>
          <w:lang w:val="pl-PL"/>
        </w:rPr>
        <w:t>ży w ujęciu całościowym, która</w:t>
      </w:r>
      <w:r w:rsidRPr="00132ED9">
        <w:rPr>
          <w:sz w:val="24"/>
          <w:szCs w:val="24"/>
          <w:lang w:val="pl-PL"/>
        </w:rPr>
        <w:t xml:space="preserve"> będzie kształtować się na poziomie ok. 0,5% (w tym kontekście trudno wyobrazić sobie np. inwestycje związane z implementacją unijnych przepisów o produktach podrobionych).</w:t>
      </w:r>
      <w:r w:rsidR="00C85B3E" w:rsidRPr="00132ED9">
        <w:rPr>
          <w:sz w:val="24"/>
          <w:szCs w:val="24"/>
          <w:lang w:val="pl-PL"/>
        </w:rPr>
        <w:t xml:space="preserve"> </w:t>
      </w:r>
    </w:p>
    <w:p w:rsidR="00190DFC" w:rsidRDefault="00AA3228" w:rsidP="00C04064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132ED9">
        <w:rPr>
          <w:sz w:val="24"/>
          <w:szCs w:val="24"/>
          <w:lang w:val="pl-PL"/>
        </w:rPr>
        <w:t xml:space="preserve">Biorąc pod uwagę, powyższe oraz uwzględniając toczące się dyskusje odnośnie modyfikacji przepisów przewidujących obowiązkową obniżkę cen w końcówce 2013 r. </w:t>
      </w:r>
      <w:r w:rsidR="00C85B3E" w:rsidRPr="00132ED9">
        <w:rPr>
          <w:sz w:val="24"/>
          <w:szCs w:val="24"/>
          <w:lang w:val="pl-PL"/>
        </w:rPr>
        <w:t xml:space="preserve">w przeprowadzonych przez nas </w:t>
      </w:r>
      <w:r w:rsidR="00C85B3E" w:rsidRPr="00132ED9">
        <w:rPr>
          <w:sz w:val="24"/>
          <w:szCs w:val="24"/>
          <w:lang w:val="pl-PL"/>
        </w:rPr>
        <w:lastRenderedPageBreak/>
        <w:t xml:space="preserve">analizach, jako jeden z możliwych scenariuszy przyjęliśmy brak automatycznej redukcji ww. cen. Nawet w tym przypadku jednak, szacujemy, że w 2014r. marża na działalności operacyjnej dystrybucji leków refundowanych może spaść poniżej -1%. </w:t>
      </w:r>
    </w:p>
    <w:p w:rsidR="00C85B3E" w:rsidRDefault="00C85B3E" w:rsidP="00C04064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132ED9">
        <w:rPr>
          <w:sz w:val="24"/>
          <w:szCs w:val="24"/>
          <w:lang w:val="pl-PL"/>
        </w:rPr>
        <w:t xml:space="preserve">Przy założeniu takiej samej struktury kosztów leków refundowanych, całościowy wynik na działalności operacyjnej hurtowni </w:t>
      </w:r>
      <w:r w:rsidR="00C15F91">
        <w:rPr>
          <w:sz w:val="24"/>
          <w:szCs w:val="24"/>
          <w:lang w:val="pl-PL"/>
        </w:rPr>
        <w:t>kształtowałby się</w:t>
      </w:r>
      <w:r w:rsidRPr="00132ED9">
        <w:rPr>
          <w:sz w:val="24"/>
          <w:szCs w:val="24"/>
          <w:lang w:val="pl-PL"/>
        </w:rPr>
        <w:t xml:space="preserve"> </w:t>
      </w:r>
      <w:r w:rsidR="00C04064" w:rsidRPr="00132ED9">
        <w:rPr>
          <w:sz w:val="24"/>
          <w:szCs w:val="24"/>
          <w:lang w:val="pl-PL"/>
        </w:rPr>
        <w:t xml:space="preserve">w 2014r </w:t>
      </w:r>
      <w:r w:rsidRPr="00132ED9">
        <w:rPr>
          <w:sz w:val="24"/>
          <w:szCs w:val="24"/>
          <w:lang w:val="pl-PL"/>
        </w:rPr>
        <w:t xml:space="preserve">nieco powyżej 1% </w:t>
      </w:r>
      <w:r w:rsidR="00C04064">
        <w:rPr>
          <w:sz w:val="24"/>
          <w:szCs w:val="24"/>
          <w:lang w:val="pl-PL"/>
        </w:rPr>
        <w:t>(</w:t>
      </w:r>
      <w:r w:rsidRPr="00132ED9">
        <w:rPr>
          <w:sz w:val="24"/>
          <w:szCs w:val="24"/>
          <w:lang w:val="pl-PL"/>
        </w:rPr>
        <w:t xml:space="preserve">włącznie z lekami nierefundowanymi i </w:t>
      </w:r>
      <w:r w:rsidR="00C15F91">
        <w:rPr>
          <w:sz w:val="24"/>
          <w:szCs w:val="24"/>
          <w:lang w:val="pl-PL"/>
        </w:rPr>
        <w:t>innymi produktami</w:t>
      </w:r>
      <w:r w:rsidR="00C04064">
        <w:rPr>
          <w:sz w:val="24"/>
          <w:szCs w:val="24"/>
          <w:lang w:val="pl-PL"/>
        </w:rPr>
        <w:t>).</w:t>
      </w:r>
    </w:p>
    <w:p w:rsidR="00C04064" w:rsidRDefault="00C04064" w:rsidP="00EA48E4">
      <w:pPr>
        <w:pStyle w:val="Tekstpodstawowy"/>
        <w:spacing w:afterLines="120" w:after="288" w:line="290" w:lineRule="exact"/>
        <w:rPr>
          <w:lang w:val="pl-PL"/>
        </w:rPr>
      </w:pPr>
    </w:p>
    <w:p w:rsidR="009002ED" w:rsidRPr="009002ED" w:rsidRDefault="00EA48E4" w:rsidP="00EA48E4">
      <w:pPr>
        <w:pStyle w:val="Tekstpodstawowy"/>
        <w:spacing w:afterLines="120" w:after="288" w:line="290" w:lineRule="exact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262890</wp:posOffset>
                </wp:positionV>
                <wp:extent cx="704850" cy="396240"/>
                <wp:effectExtent l="0" t="0" r="4445" b="0"/>
                <wp:wrapNone/>
                <wp:docPr id="8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002E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98" o:spid="_x0000_s1045" type="#_x0000_t202" style="position:absolute;margin-left:61.9pt;margin-top:20.7pt;width:55.5pt;height:31.2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bnuQIAAMI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" filled="f" stroked="f">
                <v:textbox style="mso-fit-shape-to-text:t">
                  <w:txbxContent>
                    <w:p w:rsidR="00870E11" w:rsidRPr="00555156" w:rsidRDefault="00870E11" w:rsidP="009002ED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PLN</w:t>
                      </w:r>
                    </w:p>
                  </w:txbxContent>
                </v:textbox>
              </v:shape>
            </w:pict>
          </mc:Fallback>
        </mc:AlternateContent>
      </w:r>
      <w:r w:rsidR="00C04064">
        <w:rPr>
          <w:lang w:val="pl-PL"/>
        </w:rPr>
        <w:t>Rysunek 7</w:t>
      </w:r>
      <w:r w:rsidR="009002ED" w:rsidRPr="009002ED">
        <w:rPr>
          <w:lang w:val="pl-PL"/>
        </w:rPr>
        <w:t>. Struktura kosztów dla średniej wartości leku refundowanego.</w:t>
      </w:r>
    </w:p>
    <w:p w:rsidR="009002ED" w:rsidRPr="009002ED" w:rsidRDefault="00BC4236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7632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94615</wp:posOffset>
            </wp:positionV>
            <wp:extent cx="4572000" cy="1040130"/>
            <wp:effectExtent l="0" t="0" r="0" b="0"/>
            <wp:wrapThrough wrapText="bothSides">
              <wp:wrapPolygon edited="0">
                <wp:start x="4320" y="1582"/>
                <wp:lineTo x="4320" y="19780"/>
                <wp:lineTo x="5220" y="19780"/>
                <wp:lineTo x="5310" y="1582"/>
                <wp:lineTo x="4320" y="1582"/>
              </wp:wrapPolygon>
            </wp:wrapThrough>
            <wp:docPr id="44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anchor>
        </w:drawing>
      </w:r>
    </w:p>
    <w:p w:rsidR="009002ED" w:rsidRPr="009002ED" w:rsidRDefault="00EA48E4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120650</wp:posOffset>
                </wp:positionV>
                <wp:extent cx="1465580" cy="2262505"/>
                <wp:effectExtent l="13335" t="6350" r="6985" b="7620"/>
                <wp:wrapNone/>
                <wp:docPr id="8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262505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C04064" w:rsidRDefault="00870E11" w:rsidP="009002ED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C04064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Obniżenie 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samej </w:t>
                            </w:r>
                            <w:r w:rsidRPr="00C04064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marży 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hurtowej </w:t>
                            </w:r>
                            <w:r w:rsidRPr="00C04064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spowoduje nierentowność hurtowni w zakresie dystrybucji leków refundowanych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46" type="#_x0000_t202" style="position:absolute;margin-left:382.8pt;margin-top:9.5pt;width:115.4pt;height:178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" filled="f" fillcolor="#f2f2f2 [3052]" strokecolor="#dc6900 [3204]" strokeweight="1pt">
                <v:stroke dashstyle="1 1" endcap="round"/>
                <v:textbox>
                  <w:txbxContent>
                    <w:p w:rsidR="00870E11" w:rsidRPr="00C04064" w:rsidRDefault="00870E11" w:rsidP="009002ED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 w:rsidRPr="00C04064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Obniżenie 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samej </w:t>
                      </w:r>
                      <w:r w:rsidRPr="00C04064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marży 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hurtowej </w:t>
                      </w:r>
                      <w:r w:rsidRPr="00C04064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spowoduje nierentowność hurtowni w zakresie dystrybucji leków refundowanych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Pr="009002ED" w:rsidRDefault="009002ED" w:rsidP="009002ED">
      <w:pPr>
        <w:pStyle w:val="Tekstpodstawowy"/>
        <w:rPr>
          <w:lang w:val="pl-PL"/>
        </w:rPr>
      </w:pPr>
    </w:p>
    <w:p w:rsidR="009002ED" w:rsidRPr="009002ED" w:rsidRDefault="00EA48E4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294640</wp:posOffset>
                </wp:positionV>
                <wp:extent cx="335280" cy="103505"/>
                <wp:effectExtent l="10795" t="8890" r="6350" b="11430"/>
                <wp:wrapNone/>
                <wp:docPr id="83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3" o:spid="_x0000_s1026" type="#_x0000_t32" style="position:absolute;margin-left:70.6pt;margin-top:23.2pt;width:26.4pt;height:8.1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5qKgIAAEw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884555</wp:posOffset>
                </wp:positionH>
                <wp:positionV relativeFrom="paragraph">
                  <wp:posOffset>238760</wp:posOffset>
                </wp:positionV>
                <wp:extent cx="335280" cy="103505"/>
                <wp:effectExtent l="8255" t="10160" r="8890" b="10160"/>
                <wp:wrapNone/>
                <wp:docPr id="82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2" o:spid="_x0000_s1026" type="#_x0000_t32" style="position:absolute;margin-left:69.65pt;margin-top:18.8pt;width:26.4pt;height:8.1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PTsKgIAAEw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"/>
            </w:pict>
          </mc:Fallback>
        </mc:AlternateContent>
      </w:r>
      <w:r>
        <w:rPr>
          <w:i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238760</wp:posOffset>
                </wp:positionV>
                <wp:extent cx="335280" cy="103505"/>
                <wp:effectExtent l="12700" t="10160" r="13970" b="10160"/>
                <wp:wrapNone/>
                <wp:docPr id="81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4" o:spid="_x0000_s1026" type="#_x0000_t32" style="position:absolute;margin-left:102.25pt;margin-top:18.8pt;width:26.4pt;height:8.1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z+VKwIAAEw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"/>
            </w:pict>
          </mc:Fallback>
        </mc:AlternateContent>
      </w:r>
      <w:r>
        <w:rPr>
          <w:i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238760</wp:posOffset>
                </wp:positionV>
                <wp:extent cx="335280" cy="103505"/>
                <wp:effectExtent l="12700" t="10160" r="13970" b="10160"/>
                <wp:wrapNone/>
                <wp:docPr id="80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156.25pt;margin-top:18.8pt;width:26.4pt;height:8.1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"/>
            </w:pict>
          </mc:Fallback>
        </mc:AlternateContent>
      </w:r>
      <w:r>
        <w:rPr>
          <w:i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238760</wp:posOffset>
                </wp:positionV>
                <wp:extent cx="335280" cy="103505"/>
                <wp:effectExtent l="12700" t="10160" r="13970" b="10160"/>
                <wp:wrapNone/>
                <wp:docPr id="79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211.75pt;margin-top:18.8pt;width:26.4pt;height:8.1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cG3LAIAAEw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"/>
            </w:pict>
          </mc:Fallback>
        </mc:AlternateContent>
      </w:r>
      <w:r>
        <w:rPr>
          <w:i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238760</wp:posOffset>
                </wp:positionV>
                <wp:extent cx="335280" cy="103505"/>
                <wp:effectExtent l="12700" t="10160" r="13970" b="10160"/>
                <wp:wrapNone/>
                <wp:docPr id="78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9" o:spid="_x0000_s1026" type="#_x0000_t32" style="position:absolute;margin-left:265pt;margin-top:18.8pt;width:26.4pt;height:8.1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"/>
            </w:pict>
          </mc:Fallback>
        </mc:AlternateContent>
      </w:r>
    </w:p>
    <w:p w:rsidR="009002ED" w:rsidRPr="009002ED" w:rsidRDefault="00987237" w:rsidP="009002ED">
      <w:pPr>
        <w:pStyle w:val="Tekstpodstawowy"/>
        <w:jc w:val="center"/>
        <w:rPr>
          <w:lang w:val="pl-PL"/>
        </w:rPr>
      </w:pPr>
      <w:r>
        <w:rPr>
          <w:i/>
          <w:noProof/>
          <w:lang w:val="pl-PL" w:eastAsia="pl-PL"/>
        </w:rPr>
        <w:drawing>
          <wp:anchor distT="0" distB="0" distL="114300" distR="114300" simplePos="0" relativeHeight="251591680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88265</wp:posOffset>
            </wp:positionV>
            <wp:extent cx="3686175" cy="2543175"/>
            <wp:effectExtent l="0" t="0" r="0" b="0"/>
            <wp:wrapThrough wrapText="bothSides">
              <wp:wrapPolygon edited="0">
                <wp:start x="2009" y="324"/>
                <wp:lineTo x="2009" y="971"/>
                <wp:lineTo x="8707" y="2912"/>
                <wp:lineTo x="10716" y="2912"/>
                <wp:lineTo x="2009" y="5016"/>
                <wp:lineTo x="2121" y="5825"/>
                <wp:lineTo x="9823" y="8090"/>
                <wp:lineTo x="10716" y="8090"/>
                <wp:lineTo x="1898" y="10193"/>
                <wp:lineTo x="1898" y="10679"/>
                <wp:lineTo x="5470" y="13267"/>
                <wp:lineTo x="1898" y="15209"/>
                <wp:lineTo x="2009" y="15694"/>
                <wp:lineTo x="10716" y="15856"/>
                <wp:lineTo x="5693" y="15856"/>
                <wp:lineTo x="5916" y="16665"/>
                <wp:lineTo x="15293" y="16665"/>
                <wp:lineTo x="15516" y="16018"/>
                <wp:lineTo x="10716" y="15856"/>
                <wp:lineTo x="11721" y="15209"/>
                <wp:lineTo x="11498" y="13591"/>
                <wp:lineTo x="9935" y="13267"/>
                <wp:lineTo x="18307" y="12458"/>
                <wp:lineTo x="18084" y="11326"/>
                <wp:lineTo x="2679" y="10679"/>
                <wp:lineTo x="10605" y="8090"/>
                <wp:lineTo x="2567" y="5501"/>
                <wp:lineTo x="10605" y="2912"/>
                <wp:lineTo x="2679" y="324"/>
                <wp:lineTo x="2009" y="324"/>
              </wp:wrapPolygon>
            </wp:wrapThrough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="00EA48E4">
        <w:rPr>
          <w:i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54610</wp:posOffset>
                </wp:positionV>
                <wp:extent cx="335280" cy="103505"/>
                <wp:effectExtent l="12700" t="6985" r="13970" b="13335"/>
                <wp:wrapNone/>
                <wp:docPr id="77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5" o:spid="_x0000_s1026" type="#_x0000_t32" style="position:absolute;margin-left:102.25pt;margin-top:4.3pt;width:26.4pt;height:8.1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"/>
            </w:pict>
          </mc:Fallback>
        </mc:AlternateContent>
      </w:r>
      <w:r w:rsidR="00EA48E4">
        <w:rPr>
          <w:i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1984375</wp:posOffset>
                </wp:positionH>
                <wp:positionV relativeFrom="paragraph">
                  <wp:posOffset>54610</wp:posOffset>
                </wp:positionV>
                <wp:extent cx="335280" cy="103505"/>
                <wp:effectExtent l="12700" t="6985" r="13970" b="13335"/>
                <wp:wrapNone/>
                <wp:docPr id="76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156.25pt;margin-top:4.3pt;width:26.4pt;height:8.1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"/>
            </w:pict>
          </mc:Fallback>
        </mc:AlternateContent>
      </w:r>
      <w:r w:rsidR="00EA48E4">
        <w:rPr>
          <w:i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2689225</wp:posOffset>
                </wp:positionH>
                <wp:positionV relativeFrom="paragraph">
                  <wp:posOffset>54610</wp:posOffset>
                </wp:positionV>
                <wp:extent cx="335280" cy="103505"/>
                <wp:effectExtent l="12700" t="6985" r="13970" b="13335"/>
                <wp:wrapNone/>
                <wp:docPr id="7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1" o:spid="_x0000_s1026" type="#_x0000_t32" style="position:absolute;margin-left:211.75pt;margin-top:4.3pt;width:26.4pt;height:8.15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"/>
            </w:pict>
          </mc:Fallback>
        </mc:AlternateContent>
      </w:r>
      <w:r w:rsidR="00EA48E4">
        <w:rPr>
          <w:i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54610</wp:posOffset>
                </wp:positionV>
                <wp:extent cx="335280" cy="103505"/>
                <wp:effectExtent l="12700" t="6985" r="13970" b="13335"/>
                <wp:wrapNone/>
                <wp:docPr id="7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5280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265pt;margin-top:4.3pt;width:26.4pt;height:8.1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RtKwIAAEw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"/>
            </w:pict>
          </mc:Fallback>
        </mc:AlternateContent>
      </w: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C85B3E" w:rsidRDefault="00C85B3E" w:rsidP="00EA48E4">
      <w:pPr>
        <w:pStyle w:val="Tekstpodstawowy"/>
        <w:spacing w:afterLines="120" w:after="288" w:line="290" w:lineRule="exact"/>
        <w:rPr>
          <w:lang w:val="pl-PL"/>
        </w:rPr>
      </w:pPr>
    </w:p>
    <w:p w:rsidR="00DF5270" w:rsidRDefault="009002ED" w:rsidP="00EA48E4">
      <w:pPr>
        <w:pStyle w:val="Tekstpodstawowy"/>
        <w:spacing w:afterLines="120" w:after="288" w:line="290" w:lineRule="exact"/>
        <w:rPr>
          <w:lang w:val="pl-PL"/>
        </w:rPr>
      </w:pPr>
      <w:r w:rsidRPr="004D5497">
        <w:rPr>
          <w:lang w:val="pl-PL"/>
        </w:rPr>
        <w:t xml:space="preserve">Źródło: Dane klienta, analizy własne </w:t>
      </w:r>
      <w:proofErr w:type="spellStart"/>
      <w:r w:rsidRPr="004D5497">
        <w:rPr>
          <w:lang w:val="pl-PL"/>
        </w:rPr>
        <w:t>Pw</w:t>
      </w:r>
      <w:r w:rsidR="00C85B3E">
        <w:rPr>
          <w:lang w:val="pl-PL"/>
        </w:rPr>
        <w:t>C</w:t>
      </w:r>
      <w:proofErr w:type="spellEnd"/>
    </w:p>
    <w:p w:rsidR="00AC0B90" w:rsidRDefault="00190DFC" w:rsidP="00AC0B90">
      <w:pPr>
        <w:pStyle w:val="Tekstpodstawowy"/>
        <w:jc w:val="both"/>
        <w:rPr>
          <w:lang w:val="pl-PL"/>
        </w:rPr>
      </w:pPr>
      <w:r w:rsidRPr="00132ED9">
        <w:rPr>
          <w:sz w:val="24"/>
          <w:szCs w:val="24"/>
          <w:lang w:val="pl-PL"/>
        </w:rPr>
        <w:t xml:space="preserve">Podsumowując, stwierdzić należy, iż dalsza wynikająca z ustawy refundacyjnej obniżka marży/narzutu przysługującej hurtowni farmaceutycznej na sprzedaży produktów refundowanych prowadzić będzie w każdym z rozpatrywanych scenariuszy do ujemnych wyników na działalności operacyjnej obejmującej dystrybucje leków refundowanych (por. </w:t>
      </w:r>
      <w:r>
        <w:rPr>
          <w:sz w:val="24"/>
          <w:szCs w:val="24"/>
          <w:lang w:val="pl-PL"/>
        </w:rPr>
        <w:t>rysunek</w:t>
      </w:r>
      <w:r w:rsidRPr="00132ED9">
        <w:rPr>
          <w:sz w:val="24"/>
          <w:szCs w:val="24"/>
          <w:lang w:val="pl-PL"/>
        </w:rPr>
        <w:t xml:space="preserve"> 8).</w:t>
      </w:r>
    </w:p>
    <w:p w:rsidR="00AC0B90" w:rsidRDefault="00AC0B90" w:rsidP="00AC0B90">
      <w:pPr>
        <w:pStyle w:val="Tekstpodstawowy"/>
        <w:jc w:val="both"/>
        <w:rPr>
          <w:lang w:val="pl-PL"/>
        </w:rPr>
      </w:pPr>
    </w:p>
    <w:p w:rsidR="00AC0B90" w:rsidRDefault="00AC0B90" w:rsidP="00AC0B90">
      <w:pPr>
        <w:pStyle w:val="Tekstpodstawowy"/>
        <w:jc w:val="both"/>
        <w:rPr>
          <w:lang w:val="pl-PL"/>
        </w:rPr>
      </w:pPr>
    </w:p>
    <w:p w:rsidR="00AC0B90" w:rsidRDefault="00AC0B90" w:rsidP="00AC0B90">
      <w:pPr>
        <w:pStyle w:val="Tekstpodstawowy"/>
        <w:jc w:val="both"/>
        <w:rPr>
          <w:lang w:val="pl-PL"/>
        </w:rPr>
      </w:pPr>
    </w:p>
    <w:p w:rsidR="00AC0B90" w:rsidRDefault="00AC0B90" w:rsidP="00AC0B90">
      <w:pPr>
        <w:pStyle w:val="Tekstpodstawowy"/>
        <w:jc w:val="both"/>
        <w:rPr>
          <w:lang w:val="pl-PL"/>
        </w:rPr>
      </w:pPr>
    </w:p>
    <w:p w:rsidR="009002ED" w:rsidRPr="009002ED" w:rsidRDefault="00190DFC" w:rsidP="00AC0B90">
      <w:pPr>
        <w:pStyle w:val="Tekstpodstawowy"/>
        <w:jc w:val="both"/>
        <w:rPr>
          <w:lang w:val="pl-PL"/>
        </w:rPr>
      </w:pPr>
      <w:r>
        <w:rPr>
          <w:lang w:val="pl-PL"/>
        </w:rPr>
        <w:lastRenderedPageBreak/>
        <w:t>Rysunek 8</w:t>
      </w:r>
      <w:r w:rsidR="009002ED" w:rsidRPr="009002ED">
        <w:rPr>
          <w:lang w:val="pl-PL"/>
        </w:rPr>
        <w:t>. Wstępna symulacja poziomu marży na działalności operacyjnej w latach 2011 - 2013 na bazie danych dla przykładowej hurtowni (%)</w:t>
      </w:r>
    </w:p>
    <w:p w:rsidR="009002ED" w:rsidRPr="009002ED" w:rsidRDefault="009002ED" w:rsidP="00190DFC">
      <w:pPr>
        <w:pStyle w:val="Tekstpodstawowy"/>
        <w:keepNext/>
        <w:rPr>
          <w:noProof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77470</wp:posOffset>
            </wp:positionV>
            <wp:extent cx="4524375" cy="2505075"/>
            <wp:effectExtent l="0" t="0" r="0" b="0"/>
            <wp:wrapThrough wrapText="bothSides">
              <wp:wrapPolygon edited="0">
                <wp:start x="2092" y="657"/>
                <wp:lineTo x="1182" y="657"/>
                <wp:lineTo x="1364" y="1807"/>
                <wp:lineTo x="7185" y="3285"/>
                <wp:lineTo x="1273" y="3778"/>
                <wp:lineTo x="1273" y="4599"/>
                <wp:lineTo x="4275" y="5913"/>
                <wp:lineTo x="1273" y="7063"/>
                <wp:lineTo x="1273" y="7720"/>
                <wp:lineTo x="3911" y="8541"/>
                <wp:lineTo x="1000" y="10348"/>
                <wp:lineTo x="1182" y="11170"/>
                <wp:lineTo x="10732" y="11170"/>
                <wp:lineTo x="1091" y="13305"/>
                <wp:lineTo x="909" y="13798"/>
                <wp:lineTo x="1182" y="14126"/>
                <wp:lineTo x="2819" y="14783"/>
                <wp:lineTo x="7821" y="16426"/>
                <wp:lineTo x="8003" y="18890"/>
                <wp:lineTo x="9913" y="18890"/>
                <wp:lineTo x="13460" y="18890"/>
                <wp:lineTo x="13915" y="18890"/>
                <wp:lineTo x="17280" y="16754"/>
                <wp:lineTo x="17462" y="14619"/>
                <wp:lineTo x="14370" y="14126"/>
                <wp:lineTo x="2910" y="13798"/>
                <wp:lineTo x="13551" y="13469"/>
                <wp:lineTo x="13915" y="12484"/>
                <wp:lineTo x="10732" y="11170"/>
                <wp:lineTo x="12915" y="11170"/>
                <wp:lineTo x="14279" y="10184"/>
                <wp:lineTo x="14097" y="8541"/>
                <wp:lineTo x="13733" y="6078"/>
                <wp:lineTo x="13733" y="5913"/>
                <wp:lineTo x="14097" y="2957"/>
                <wp:lineTo x="2819" y="657"/>
                <wp:lineTo x="2092" y="657"/>
              </wp:wrapPolygon>
            </wp:wrapThrough>
            <wp:docPr id="47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anchor>
        </w:drawing>
      </w:r>
      <w:r w:rsidRPr="009002ED">
        <w:rPr>
          <w:noProof/>
          <w:lang w:val="pl-PL"/>
        </w:rPr>
        <w:t xml:space="preserve"> </w:t>
      </w:r>
    </w:p>
    <w:p w:rsidR="009002ED" w:rsidRPr="009002ED" w:rsidRDefault="009002ED" w:rsidP="009002ED">
      <w:pPr>
        <w:pStyle w:val="Tekstpodstawowy"/>
        <w:rPr>
          <w:noProof/>
          <w:lang w:val="pl-PL"/>
        </w:rPr>
      </w:pPr>
    </w:p>
    <w:p w:rsidR="009002ED" w:rsidRPr="009002ED" w:rsidRDefault="009002ED" w:rsidP="009002ED">
      <w:pPr>
        <w:pStyle w:val="Tekstpodstawowy"/>
        <w:rPr>
          <w:noProof/>
          <w:lang w:val="pl-PL"/>
        </w:rPr>
      </w:pPr>
    </w:p>
    <w:p w:rsidR="009002ED" w:rsidRPr="009002ED" w:rsidRDefault="009002ED" w:rsidP="009002ED">
      <w:pPr>
        <w:pStyle w:val="Tekstpodstawowy"/>
        <w:rPr>
          <w:noProof/>
          <w:lang w:val="pl-PL"/>
        </w:rPr>
      </w:pPr>
    </w:p>
    <w:p w:rsidR="009002ED" w:rsidRPr="009002ED" w:rsidRDefault="009002ED" w:rsidP="009002ED">
      <w:pPr>
        <w:pStyle w:val="Tekstpodstawowy"/>
        <w:rPr>
          <w:noProof/>
          <w:lang w:val="pl-PL"/>
        </w:rPr>
      </w:pPr>
    </w:p>
    <w:p w:rsidR="009002ED" w:rsidRPr="009002ED" w:rsidRDefault="009002ED" w:rsidP="009002ED">
      <w:pPr>
        <w:pStyle w:val="Tekstpodstawowy"/>
        <w:rPr>
          <w:noProof/>
          <w:lang w:val="pl-PL"/>
        </w:rPr>
      </w:pPr>
    </w:p>
    <w:p w:rsidR="009002ED" w:rsidRPr="009002ED" w:rsidRDefault="009002ED" w:rsidP="009002ED">
      <w:pPr>
        <w:pStyle w:val="Tekstpodstawowy"/>
        <w:rPr>
          <w:noProof/>
          <w:lang w:val="pl-PL"/>
        </w:rPr>
      </w:pPr>
    </w:p>
    <w:p w:rsidR="009002ED" w:rsidRPr="009002ED" w:rsidRDefault="009002ED" w:rsidP="009002ED">
      <w:pPr>
        <w:pStyle w:val="Tekstpodstawowy"/>
        <w:rPr>
          <w:noProof/>
          <w:lang w:val="pl-PL"/>
        </w:rPr>
      </w:pPr>
    </w:p>
    <w:p w:rsidR="00190DFC" w:rsidRDefault="00190DFC" w:rsidP="009002ED">
      <w:pPr>
        <w:pStyle w:val="Tekstpodstawowy"/>
        <w:rPr>
          <w:lang w:val="pl-PL"/>
        </w:rPr>
      </w:pPr>
    </w:p>
    <w:p w:rsidR="009002ED" w:rsidRPr="009002ED" w:rsidRDefault="009002ED" w:rsidP="009002ED">
      <w:pPr>
        <w:pStyle w:val="Tekstpodstawowy"/>
        <w:rPr>
          <w:lang w:val="pl-PL"/>
        </w:rPr>
      </w:pPr>
      <w:r w:rsidRPr="00B547A5">
        <w:rPr>
          <w:lang w:val="pl-PL"/>
        </w:rPr>
        <w:t xml:space="preserve">Źródło: Dane klienta, analizy własne </w:t>
      </w:r>
      <w:proofErr w:type="spellStart"/>
      <w:r w:rsidRPr="00B547A5">
        <w:rPr>
          <w:lang w:val="pl-PL"/>
        </w:rPr>
        <w:t>PwC</w:t>
      </w:r>
      <w:proofErr w:type="spellEnd"/>
    </w:p>
    <w:p w:rsidR="006C71A5" w:rsidRDefault="006C71A5" w:rsidP="00190DFC">
      <w:pPr>
        <w:pStyle w:val="Tekstpodstawowy"/>
        <w:jc w:val="both"/>
        <w:rPr>
          <w:sz w:val="24"/>
          <w:szCs w:val="24"/>
          <w:lang w:val="pl-PL"/>
        </w:rPr>
      </w:pPr>
    </w:p>
    <w:p w:rsidR="009002ED" w:rsidRPr="00132ED9" w:rsidRDefault="005614E9" w:rsidP="00190DFC">
      <w:pPr>
        <w:pStyle w:val="Tekstpodstawowy"/>
        <w:jc w:val="both"/>
        <w:rPr>
          <w:sz w:val="24"/>
          <w:szCs w:val="24"/>
          <w:lang w:val="pl-PL"/>
        </w:rPr>
      </w:pPr>
      <w:r w:rsidRPr="00132ED9">
        <w:rPr>
          <w:sz w:val="24"/>
          <w:szCs w:val="24"/>
          <w:lang w:val="pl-PL"/>
        </w:rPr>
        <w:t xml:space="preserve">Stan taki wydaje się nie tylko trudny do zaakceptowania z punktu widzenia racjonalności prowadzenia działalności gospodarczej, lecz także z punktu widzenia zapewnienia bezpieczeństwa uczestników tego wrażliwego społecznie segmentu rynku (w szczególności </w:t>
      </w:r>
      <w:r w:rsidR="00190DFC">
        <w:rPr>
          <w:sz w:val="24"/>
          <w:szCs w:val="24"/>
          <w:lang w:val="pl-PL"/>
        </w:rPr>
        <w:t xml:space="preserve">dla </w:t>
      </w:r>
      <w:r w:rsidRPr="00132ED9">
        <w:rPr>
          <w:sz w:val="24"/>
          <w:szCs w:val="24"/>
          <w:lang w:val="pl-PL"/>
        </w:rPr>
        <w:t>pacjent</w:t>
      </w:r>
      <w:r w:rsidR="00190DFC">
        <w:rPr>
          <w:sz w:val="24"/>
          <w:szCs w:val="24"/>
          <w:lang w:val="pl-PL"/>
        </w:rPr>
        <w:t>a</w:t>
      </w:r>
      <w:r w:rsidRPr="00132ED9">
        <w:rPr>
          <w:sz w:val="24"/>
          <w:szCs w:val="24"/>
          <w:lang w:val="pl-PL"/>
        </w:rPr>
        <w:t>, dla którego zaistniała sytuacja może i już częściowo skutkuje pogorszeniu serwisu i dostępności leków).</w:t>
      </w:r>
    </w:p>
    <w:p w:rsidR="00A70D24" w:rsidRDefault="00A70D24" w:rsidP="00BE0A30">
      <w:pPr>
        <w:pStyle w:val="Tekstpodstawowy"/>
        <w:ind w:left="426"/>
        <w:rPr>
          <w:b/>
          <w:i/>
          <w:sz w:val="28"/>
          <w:szCs w:val="28"/>
          <w:lang w:val="pl-PL"/>
        </w:rPr>
      </w:pPr>
    </w:p>
    <w:p w:rsidR="009002ED" w:rsidRPr="009002ED" w:rsidRDefault="009002ED" w:rsidP="00BE0A30">
      <w:pPr>
        <w:pStyle w:val="Tekstpodstawowy"/>
        <w:ind w:left="426"/>
        <w:rPr>
          <w:b/>
          <w:i/>
          <w:noProof/>
          <w:sz w:val="28"/>
          <w:szCs w:val="28"/>
          <w:lang w:val="pl-PL" w:eastAsia="pl-PL"/>
        </w:rPr>
      </w:pPr>
      <w:r w:rsidRPr="009002ED">
        <w:rPr>
          <w:b/>
          <w:i/>
          <w:sz w:val="28"/>
          <w:szCs w:val="28"/>
          <w:lang w:val="pl-PL"/>
        </w:rPr>
        <w:t xml:space="preserve"> </w:t>
      </w:r>
      <w:r w:rsidRPr="009002ED">
        <w:rPr>
          <w:b/>
          <w:i/>
          <w:noProof/>
          <w:sz w:val="28"/>
          <w:szCs w:val="28"/>
          <w:lang w:val="pl-PL" w:eastAsia="pl-PL"/>
        </w:rPr>
        <w:t xml:space="preserve">Wydłużenie czasu realizacji dostaw i </w:t>
      </w:r>
      <w:r w:rsidR="00190DFC">
        <w:rPr>
          <w:b/>
          <w:i/>
          <w:noProof/>
          <w:sz w:val="28"/>
          <w:szCs w:val="28"/>
          <w:lang w:val="pl-PL" w:eastAsia="pl-PL"/>
        </w:rPr>
        <w:t>pogorszenie</w:t>
      </w:r>
      <w:r w:rsidRPr="009002ED">
        <w:rPr>
          <w:b/>
          <w:i/>
          <w:noProof/>
          <w:sz w:val="28"/>
          <w:szCs w:val="28"/>
          <w:lang w:val="pl-PL" w:eastAsia="pl-PL"/>
        </w:rPr>
        <w:t xml:space="preserve"> jakości zaopatrzenia aptek</w:t>
      </w:r>
    </w:p>
    <w:p w:rsidR="009002ED" w:rsidRPr="009002ED" w:rsidRDefault="009002ED" w:rsidP="009002ED">
      <w:pPr>
        <w:pStyle w:val="Tekstpodstawowy"/>
        <w:rPr>
          <w:b/>
          <w:i/>
          <w:sz w:val="28"/>
          <w:szCs w:val="28"/>
          <w:lang w:val="pl-PL"/>
        </w:rPr>
      </w:pPr>
    </w:p>
    <w:p w:rsidR="009002ED" w:rsidRPr="00BE0A30" w:rsidRDefault="00E94DB1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 uzyskanych w trakcie realizacji projektu danych, wynika iż h</w:t>
      </w:r>
      <w:r w:rsidR="009002ED" w:rsidRPr="00BE0A30">
        <w:rPr>
          <w:sz w:val="24"/>
          <w:szCs w:val="24"/>
          <w:lang w:val="pl-PL"/>
        </w:rPr>
        <w:t>urtownie przewidu</w:t>
      </w:r>
      <w:r>
        <w:rPr>
          <w:sz w:val="24"/>
          <w:szCs w:val="24"/>
          <w:lang w:val="pl-PL"/>
        </w:rPr>
        <w:t>jąc skalę i kierunek zmian</w:t>
      </w:r>
      <w:r w:rsidR="009002ED" w:rsidRPr="00BE0A30">
        <w:rPr>
          <w:sz w:val="24"/>
          <w:szCs w:val="24"/>
          <w:lang w:val="pl-PL"/>
        </w:rPr>
        <w:t xml:space="preserve"> poczyniły</w:t>
      </w:r>
      <w:r>
        <w:rPr>
          <w:sz w:val="24"/>
          <w:szCs w:val="24"/>
          <w:lang w:val="pl-PL"/>
        </w:rPr>
        <w:t xml:space="preserve"> w 2011 i 2012</w:t>
      </w:r>
      <w:r w:rsidR="006A0689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 xml:space="preserve">r. </w:t>
      </w:r>
      <w:r w:rsidR="009002ED" w:rsidRPr="00BE0A30">
        <w:rPr>
          <w:sz w:val="24"/>
          <w:szCs w:val="24"/>
          <w:lang w:val="pl-PL"/>
        </w:rPr>
        <w:t xml:space="preserve"> kroki mające na celu przygotowanie</w:t>
      </w:r>
      <w:r>
        <w:rPr>
          <w:sz w:val="24"/>
          <w:szCs w:val="24"/>
          <w:lang w:val="pl-PL"/>
        </w:rPr>
        <w:t xml:space="preserve"> ich </w:t>
      </w:r>
      <w:r w:rsidR="009002ED" w:rsidRPr="00BE0A30">
        <w:rPr>
          <w:sz w:val="24"/>
          <w:szCs w:val="24"/>
          <w:lang w:val="pl-PL"/>
        </w:rPr>
        <w:t xml:space="preserve"> do</w:t>
      </w:r>
      <w:r>
        <w:rPr>
          <w:sz w:val="24"/>
          <w:szCs w:val="24"/>
          <w:lang w:val="pl-PL"/>
        </w:rPr>
        <w:t xml:space="preserve"> funkcjonowania pod rządami nowej ustawy refundacyjnej,</w:t>
      </w:r>
      <w:r w:rsidRPr="00E94DB1">
        <w:rPr>
          <w:sz w:val="24"/>
          <w:szCs w:val="24"/>
          <w:lang w:val="pl-PL"/>
        </w:rPr>
        <w:t xml:space="preserve"> </w:t>
      </w:r>
      <w:r w:rsidRPr="00BE0A30">
        <w:rPr>
          <w:sz w:val="24"/>
          <w:szCs w:val="24"/>
          <w:lang w:val="pl-PL"/>
        </w:rPr>
        <w:t>poprzez przeprowadzenie szeregu działań restrukturyzacyjnych</w:t>
      </w:r>
      <w:r>
        <w:rPr>
          <w:sz w:val="24"/>
          <w:szCs w:val="24"/>
          <w:lang w:val="pl-PL"/>
        </w:rPr>
        <w:t xml:space="preserve"> </w:t>
      </w:r>
      <w:r w:rsidR="00190DFC">
        <w:rPr>
          <w:sz w:val="24"/>
          <w:szCs w:val="24"/>
          <w:lang w:val="pl-PL"/>
        </w:rPr>
        <w:t>(</w:t>
      </w:r>
      <w:r>
        <w:rPr>
          <w:sz w:val="24"/>
          <w:szCs w:val="24"/>
          <w:lang w:val="pl-PL"/>
        </w:rPr>
        <w:t>np. do końca 2012</w:t>
      </w:r>
      <w:r w:rsidR="006A0689">
        <w:rPr>
          <w:sz w:val="24"/>
          <w:szCs w:val="24"/>
          <w:lang w:val="pl-PL"/>
        </w:rPr>
        <w:t xml:space="preserve"> </w:t>
      </w:r>
      <w:r>
        <w:rPr>
          <w:sz w:val="24"/>
          <w:szCs w:val="24"/>
          <w:lang w:val="pl-PL"/>
        </w:rPr>
        <w:t>r. zwoln</w:t>
      </w:r>
      <w:r w:rsidR="00190DFC">
        <w:rPr>
          <w:sz w:val="24"/>
          <w:szCs w:val="24"/>
          <w:lang w:val="pl-PL"/>
        </w:rPr>
        <w:t xml:space="preserve">ionych zostało ponad 1200 osób - </w:t>
      </w:r>
      <w:r>
        <w:rPr>
          <w:sz w:val="24"/>
          <w:szCs w:val="24"/>
          <w:lang w:val="pl-PL"/>
        </w:rPr>
        <w:t xml:space="preserve">wg IMS </w:t>
      </w:r>
      <w:proofErr w:type="spellStart"/>
      <w:r>
        <w:rPr>
          <w:sz w:val="24"/>
          <w:szCs w:val="24"/>
          <w:lang w:val="pl-PL"/>
        </w:rPr>
        <w:t>Healt</w:t>
      </w:r>
      <w:r w:rsidR="00190DFC">
        <w:rPr>
          <w:sz w:val="24"/>
          <w:szCs w:val="24"/>
          <w:lang w:val="pl-PL"/>
        </w:rPr>
        <w:t>h</w:t>
      </w:r>
      <w:proofErr w:type="spellEnd"/>
      <w:r w:rsidR="00190DFC">
        <w:rPr>
          <w:sz w:val="24"/>
          <w:szCs w:val="24"/>
          <w:lang w:val="pl-PL"/>
        </w:rPr>
        <w:t xml:space="preserve"> -</w:t>
      </w:r>
      <w:r>
        <w:rPr>
          <w:sz w:val="24"/>
          <w:szCs w:val="24"/>
          <w:lang w:val="pl-PL"/>
        </w:rPr>
        <w:t xml:space="preserve"> ograniczono liczbę magazynów, zrestrukturyzowano służby w strukturach sprzedażowych</w:t>
      </w:r>
      <w:r w:rsidR="00190DFC">
        <w:rPr>
          <w:sz w:val="24"/>
          <w:szCs w:val="24"/>
          <w:lang w:val="pl-PL"/>
        </w:rPr>
        <w:t xml:space="preserve"> itd</w:t>
      </w:r>
      <w:r w:rsidR="009002ED" w:rsidRPr="00BE0A30">
        <w:rPr>
          <w:sz w:val="24"/>
          <w:szCs w:val="24"/>
          <w:lang w:val="pl-PL"/>
        </w:rPr>
        <w:t>. Zagregowane koszty operacyjne hurtowni spadły o 8% w I poł. 2012</w:t>
      </w:r>
      <w:r w:rsidR="006A0689">
        <w:rPr>
          <w:sz w:val="24"/>
          <w:szCs w:val="24"/>
          <w:lang w:val="pl-PL"/>
        </w:rPr>
        <w:t xml:space="preserve"> r.</w:t>
      </w:r>
      <w:r w:rsidR="009002ED" w:rsidRPr="00BE0A30">
        <w:rPr>
          <w:sz w:val="24"/>
          <w:szCs w:val="24"/>
          <w:lang w:val="pl-PL"/>
        </w:rPr>
        <w:t xml:space="preserve"> w stosunku do I poł. 2011</w:t>
      </w:r>
      <w:r w:rsidR="006A0689">
        <w:rPr>
          <w:sz w:val="24"/>
          <w:szCs w:val="24"/>
          <w:lang w:val="pl-PL"/>
        </w:rPr>
        <w:t xml:space="preserve"> </w:t>
      </w:r>
      <w:r w:rsidR="009002ED" w:rsidRPr="00BE0A30">
        <w:rPr>
          <w:sz w:val="24"/>
          <w:szCs w:val="24"/>
          <w:lang w:val="pl-PL"/>
        </w:rPr>
        <w:t>r</w:t>
      </w:r>
      <w:r w:rsidR="006A0689">
        <w:rPr>
          <w:sz w:val="24"/>
          <w:szCs w:val="24"/>
          <w:lang w:val="pl-PL"/>
        </w:rPr>
        <w:t>.</w:t>
      </w:r>
      <w:r w:rsidR="009002ED" w:rsidRPr="00BE0A30">
        <w:rPr>
          <w:sz w:val="24"/>
          <w:szCs w:val="24"/>
          <w:lang w:val="pl-PL"/>
        </w:rPr>
        <w:t>, co przełożyło się bezpośrednio na spadek kosz</w:t>
      </w:r>
      <w:r w:rsidR="00197E83">
        <w:rPr>
          <w:sz w:val="24"/>
          <w:szCs w:val="24"/>
          <w:lang w:val="pl-PL"/>
        </w:rPr>
        <w:t>tu obsługi jednego zamówienia.</w:t>
      </w:r>
    </w:p>
    <w:p w:rsidR="00197E83" w:rsidRDefault="00197E83" w:rsidP="00190DFC">
      <w:pPr>
        <w:pStyle w:val="Tekstpodstawowy"/>
        <w:jc w:val="both"/>
        <w:rPr>
          <w:lang w:val="pl-PL"/>
        </w:rPr>
      </w:pPr>
    </w:p>
    <w:p w:rsidR="00190DFC" w:rsidRDefault="00190DFC" w:rsidP="00190DFC">
      <w:pPr>
        <w:pStyle w:val="Tekstpodstawowy"/>
        <w:jc w:val="both"/>
        <w:rPr>
          <w:lang w:val="pl-PL"/>
        </w:rPr>
      </w:pPr>
    </w:p>
    <w:p w:rsidR="00AC0B90" w:rsidRDefault="00AC0B90" w:rsidP="00BE0A30">
      <w:pPr>
        <w:pStyle w:val="Tekstpodstawowy"/>
        <w:rPr>
          <w:lang w:val="pl-PL"/>
        </w:rPr>
      </w:pPr>
    </w:p>
    <w:p w:rsidR="00AC0B90" w:rsidRDefault="00AC0B90" w:rsidP="00BE0A30">
      <w:pPr>
        <w:pStyle w:val="Tekstpodstawowy"/>
        <w:rPr>
          <w:lang w:val="pl-PL"/>
        </w:rPr>
      </w:pPr>
    </w:p>
    <w:p w:rsidR="009002ED" w:rsidRPr="009002ED" w:rsidRDefault="00190DFC" w:rsidP="00BE0A30">
      <w:pPr>
        <w:pStyle w:val="Tekstpodstawowy"/>
        <w:rPr>
          <w:lang w:val="pl-PL"/>
        </w:rPr>
      </w:pPr>
      <w:proofErr w:type="spellStart"/>
      <w:r>
        <w:rPr>
          <w:lang w:val="pl-PL"/>
        </w:rPr>
        <w:lastRenderedPageBreak/>
        <w:t>Rysnek</w:t>
      </w:r>
      <w:proofErr w:type="spellEnd"/>
      <w:r>
        <w:rPr>
          <w:lang w:val="pl-PL"/>
        </w:rPr>
        <w:t xml:space="preserve"> 9</w:t>
      </w:r>
      <w:r w:rsidR="009002ED" w:rsidRPr="009002ED">
        <w:rPr>
          <w:lang w:val="pl-PL"/>
        </w:rPr>
        <w:t xml:space="preserve">. </w:t>
      </w:r>
      <w:r w:rsidR="00197E83">
        <w:rPr>
          <w:lang w:val="pl-PL"/>
        </w:rPr>
        <w:t>Optymalizacje kosztów operacyjnych</w:t>
      </w:r>
      <w:r w:rsidR="009002ED" w:rsidRPr="009002ED">
        <w:rPr>
          <w:lang w:val="pl-PL"/>
        </w:rPr>
        <w:t xml:space="preserve"> hurtowni w I poł. 2011 i </w:t>
      </w:r>
      <w:proofErr w:type="spellStart"/>
      <w:r w:rsidR="009002ED" w:rsidRPr="009002ED">
        <w:rPr>
          <w:lang w:val="pl-PL"/>
        </w:rPr>
        <w:t>I</w:t>
      </w:r>
      <w:proofErr w:type="spellEnd"/>
      <w:r w:rsidR="009002ED" w:rsidRPr="009002ED">
        <w:rPr>
          <w:lang w:val="pl-PL"/>
        </w:rPr>
        <w:t xml:space="preserve"> poł. 2012</w:t>
      </w:r>
      <w:r w:rsidR="006A0689">
        <w:rPr>
          <w:lang w:val="pl-PL"/>
        </w:rPr>
        <w:t xml:space="preserve"> </w:t>
      </w:r>
      <w:r w:rsidR="009002ED" w:rsidRPr="009002ED">
        <w:rPr>
          <w:lang w:val="pl-PL"/>
        </w:rPr>
        <w:t>r.</w:t>
      </w:r>
    </w:p>
    <w:p w:rsidR="009002ED" w:rsidRPr="009002ED" w:rsidRDefault="00EA48E4" w:rsidP="009002ED">
      <w:pPr>
        <w:pStyle w:val="Tekstpodstawowy"/>
        <w:jc w:val="both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43180</wp:posOffset>
                </wp:positionV>
                <wp:extent cx="502920" cy="396240"/>
                <wp:effectExtent l="0" t="0" r="0" b="0"/>
                <wp:wrapNone/>
                <wp:docPr id="7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002E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5" o:spid="_x0000_s1047" type="#_x0000_t202" style="position:absolute;left:0;text-align:left;margin-left:45.45pt;margin-top:3.4pt;width:39.6pt;height:31.2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" filled="f" stroked="f">
                <v:textbox style="mso-fit-shape-to-text:t">
                  <w:txbxContent>
                    <w:p w:rsidR="00870E11" w:rsidRPr="00555156" w:rsidRDefault="00870E11" w:rsidP="009002ED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PLN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Default="00EA48E4" w:rsidP="009002ED">
      <w:pPr>
        <w:pStyle w:val="Tekstpodstawowy"/>
        <w:jc w:val="center"/>
      </w:pPr>
      <w:r>
        <w:rPr>
          <w:noProof/>
          <w:sz w:val="24"/>
          <w:szCs w:val="24"/>
          <w:lang w:val="pl-PL" w:eastAsia="pl-P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4924425</wp:posOffset>
                </wp:positionH>
                <wp:positionV relativeFrom="paragraph">
                  <wp:posOffset>53340</wp:posOffset>
                </wp:positionV>
                <wp:extent cx="1465580" cy="2218055"/>
                <wp:effectExtent l="9525" t="15240" r="10795" b="14605"/>
                <wp:wrapNone/>
                <wp:docPr id="72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218055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870E11" w:rsidRDefault="00870E11" w:rsidP="00197E83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870E11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Restrukturyzacja działalnoś</w:t>
                            </w:r>
                            <w:r w:rsidR="008B436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ci dystrybucyjnej w latach 2011 - 20</w:t>
                            </w:r>
                            <w:r w:rsidRPr="00870E11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2 </w:t>
                            </w:r>
                            <w:r w:rsidR="008B436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oprowadziła do spadku kosztów </w:t>
                            </w:r>
                            <w:r w:rsidRPr="00870E11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operacyjnych hurtowni o 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0" o:spid="_x0000_s1048" type="#_x0000_t202" style="position:absolute;left:0;text-align:left;margin-left:387.75pt;margin-top:4.2pt;width:115.4pt;height:174.6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" filled="f" fillcolor="#f2f2f2 [3052]" strokecolor="#dc6900 [3204]" strokeweight="1pt">
                <v:stroke dashstyle="1 1" endcap="round"/>
                <v:textbox>
                  <w:txbxContent>
                    <w:p w:rsidR="00870E11" w:rsidRPr="00870E11" w:rsidRDefault="00870E11" w:rsidP="00197E83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 w:rsidRPr="00870E11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Restrukturyzacja działalnoś</w:t>
                      </w:r>
                      <w:r w:rsidR="008B436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ci dystrybucyjnej w latach 2011 - 20</w:t>
                      </w:r>
                      <w:r w:rsidRPr="00870E11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1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2 </w:t>
                      </w:r>
                      <w:r w:rsidR="008B436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d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oprowadziła do spadku kosztów </w:t>
                      </w:r>
                      <w:r w:rsidRPr="00870E11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operacyjnych hurtowni o 8%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234315</wp:posOffset>
                </wp:positionV>
                <wp:extent cx="1201420" cy="287020"/>
                <wp:effectExtent l="6350" t="5715" r="11430" b="12065"/>
                <wp:wrapNone/>
                <wp:docPr id="71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8702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3" o:spid="_x0000_s1026" style="position:absolute;margin-left:161.75pt;margin-top:18.45pt;width:94.6pt;height:22.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" fillcolor="#f2f2f2 [3052]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2051685</wp:posOffset>
                </wp:positionH>
                <wp:positionV relativeFrom="paragraph">
                  <wp:posOffset>140970</wp:posOffset>
                </wp:positionV>
                <wp:extent cx="1299210" cy="508635"/>
                <wp:effectExtent l="13335" t="7620" r="40005" b="55245"/>
                <wp:wrapNone/>
                <wp:docPr id="70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9210" cy="508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161.55pt;margin-top:11.1pt;width:102.3pt;height:40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253365</wp:posOffset>
                </wp:positionV>
                <wp:extent cx="1167765" cy="396240"/>
                <wp:effectExtent l="0" t="0" r="0" b="0"/>
                <wp:wrapNone/>
                <wp:docPr id="6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1F4CBA" w:rsidRDefault="00870E11" w:rsidP="009002E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CAGR </w:t>
                            </w:r>
                            <w:r w:rsidR="008B436C">
                              <w:rPr>
                                <w:b/>
                              </w:rPr>
                              <w:t>-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  <w:r w:rsidRPr="001F4CBA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4" o:spid="_x0000_s1049" type="#_x0000_t202" style="position:absolute;left:0;text-align:left;margin-left:171.5pt;margin-top:19.95pt;width:91.95pt;height:31.2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K61uw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" filled="f" stroked="f">
                <v:textbox style="mso-fit-shape-to-text:t">
                  <w:txbxContent>
                    <w:p w:rsidR="00870E11" w:rsidRPr="001F4CBA" w:rsidRDefault="00870E11" w:rsidP="009002E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 xml:space="preserve">CAGR </w:t>
                      </w:r>
                      <w:r w:rsidR="008B436C">
                        <w:rPr>
                          <w:b/>
                        </w:rPr>
                        <w:t>-</w:t>
                      </w:r>
                      <w:r>
                        <w:rPr>
                          <w:b/>
                        </w:rPr>
                        <w:t>8</w:t>
                      </w:r>
                      <w:r w:rsidRPr="001F4CBA">
                        <w:rPr>
                          <w:b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9002ED" w:rsidRPr="00391773">
        <w:rPr>
          <w:noProof/>
          <w:lang w:val="pl-PL" w:eastAsia="pl-PL"/>
        </w:rPr>
        <w:drawing>
          <wp:inline distT="0" distB="0" distL="0" distR="0">
            <wp:extent cx="3514725" cy="2095500"/>
            <wp:effectExtent l="0" t="0" r="0" b="0"/>
            <wp:docPr id="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9002ED" w:rsidRPr="009002ED" w:rsidRDefault="009002ED" w:rsidP="009002ED">
      <w:pPr>
        <w:pStyle w:val="Tekstpodstawowy"/>
        <w:rPr>
          <w:lang w:val="pl-PL"/>
        </w:rPr>
      </w:pPr>
      <w:r w:rsidRPr="009002ED">
        <w:rPr>
          <w:i/>
          <w:lang w:val="pl-PL"/>
        </w:rPr>
        <w:t xml:space="preserve">Źródło: Dane ZPHF, analizy własne </w:t>
      </w:r>
      <w:proofErr w:type="spellStart"/>
      <w:r w:rsidRPr="009002ED">
        <w:rPr>
          <w:i/>
          <w:lang w:val="pl-PL"/>
        </w:rPr>
        <w:t>PwC</w:t>
      </w:r>
      <w:proofErr w:type="spellEnd"/>
    </w:p>
    <w:p w:rsidR="00AC0B90" w:rsidRDefault="00AC0B90" w:rsidP="00AC0B90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</w:p>
    <w:p w:rsidR="009002ED" w:rsidRPr="00AC0B90" w:rsidRDefault="00197E83" w:rsidP="00AC0B90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AC0B90">
        <w:rPr>
          <w:sz w:val="24"/>
          <w:szCs w:val="24"/>
          <w:lang w:val="pl-PL"/>
        </w:rPr>
        <w:t>Działania przygotowawcze objęły także optymalizację kosztów obsługi zamówień składanych przez apteki</w:t>
      </w:r>
    </w:p>
    <w:p w:rsidR="00132ED9" w:rsidRDefault="00132ED9" w:rsidP="00DF5270">
      <w:pPr>
        <w:rPr>
          <w:lang w:val="pl-PL"/>
        </w:rPr>
      </w:pPr>
    </w:p>
    <w:p w:rsidR="009002ED" w:rsidRPr="00132ED9" w:rsidRDefault="00EA48E4" w:rsidP="00132ED9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5001895</wp:posOffset>
                </wp:positionH>
                <wp:positionV relativeFrom="paragraph">
                  <wp:posOffset>47625</wp:posOffset>
                </wp:positionV>
                <wp:extent cx="1521460" cy="1296670"/>
                <wp:effectExtent l="10795" t="9525" r="10795" b="8255"/>
                <wp:wrapNone/>
                <wp:docPr id="68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129667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727E3C" w:rsidRDefault="00870E11" w:rsidP="009002ED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727E3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W efekcie optymalizacji – koszt obsługi jednego zamówienia spada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50" type="#_x0000_t202" style="position:absolute;margin-left:393.85pt;margin-top:3.75pt;width:119.8pt;height:102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" filled="f" fillcolor="#f2f2f2 [3052]" strokecolor="#dc6900 [3204]" strokeweight="1pt">
                <v:stroke dashstyle="1 1" endcap="round"/>
                <v:textbox>
                  <w:txbxContent>
                    <w:p w:rsidR="00870E11" w:rsidRPr="00727E3C" w:rsidRDefault="00870E11" w:rsidP="009002ED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 w:rsidRPr="00727E3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W efekcie optymalizacji – koszt obsługi jednego zamówienia spada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143510</wp:posOffset>
                </wp:positionV>
                <wp:extent cx="502920" cy="396240"/>
                <wp:effectExtent l="0" t="635" r="0" b="3175"/>
                <wp:wrapNone/>
                <wp:docPr id="67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2A6215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79" o:spid="_x0000_s1051" type="#_x0000_t202" style="position:absolute;margin-left:22.15pt;margin-top:11.3pt;width:39.6pt;height:31.2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" filled="f" stroked="f">
                <v:textbox style="mso-fit-shape-to-text:t">
                  <w:txbxContent>
                    <w:p w:rsidR="00870E11" w:rsidRPr="00555156" w:rsidRDefault="00870E11" w:rsidP="002A6215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PLN</w:t>
                      </w:r>
                    </w:p>
                  </w:txbxContent>
                </v:textbox>
              </v:shape>
            </w:pict>
          </mc:Fallback>
        </mc:AlternateContent>
      </w:r>
      <w:r w:rsidR="00190DFC">
        <w:rPr>
          <w:lang w:val="pl-PL"/>
        </w:rPr>
        <w:t>Rysunek 10</w:t>
      </w:r>
      <w:r w:rsidR="009002ED" w:rsidRPr="00BE0A30">
        <w:rPr>
          <w:lang w:val="pl-PL"/>
        </w:rPr>
        <w:t xml:space="preserve">. </w:t>
      </w:r>
      <w:r w:rsidR="00197E83">
        <w:rPr>
          <w:lang w:val="pl-PL"/>
        </w:rPr>
        <w:t>Przykładowe ś</w:t>
      </w:r>
      <w:r w:rsidR="009002ED" w:rsidRPr="00BE0A30">
        <w:rPr>
          <w:lang w:val="pl-PL"/>
        </w:rPr>
        <w:t>redni</w:t>
      </w:r>
      <w:r w:rsidR="00197E83">
        <w:rPr>
          <w:lang w:val="pl-PL"/>
        </w:rPr>
        <w:t>e</w:t>
      </w:r>
      <w:r w:rsidR="009002ED" w:rsidRPr="00BE0A30">
        <w:rPr>
          <w:lang w:val="pl-PL"/>
        </w:rPr>
        <w:t xml:space="preserve"> koszt</w:t>
      </w:r>
      <w:r w:rsidR="00197E83">
        <w:rPr>
          <w:lang w:val="pl-PL"/>
        </w:rPr>
        <w:t>y</w:t>
      </w:r>
      <w:r w:rsidR="009002ED" w:rsidRPr="00BE0A30">
        <w:rPr>
          <w:lang w:val="pl-PL"/>
        </w:rPr>
        <w:t xml:space="preserve"> jednego zamówienia</w:t>
      </w:r>
    </w:p>
    <w:p w:rsidR="009002ED" w:rsidRDefault="00EA48E4" w:rsidP="009002ED">
      <w:pPr>
        <w:pStyle w:val="Tekstpodstawowy"/>
        <w:jc w:val="center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935990</wp:posOffset>
                </wp:positionV>
                <wp:extent cx="648335" cy="212725"/>
                <wp:effectExtent l="12700" t="12065" r="5715" b="13335"/>
                <wp:wrapNone/>
                <wp:docPr id="6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335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26" type="#_x0000_t32" style="position:absolute;margin-left:39.25pt;margin-top:73.7pt;width:51.05pt;height:16.7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476885</wp:posOffset>
                </wp:positionH>
                <wp:positionV relativeFrom="paragraph">
                  <wp:posOffset>826770</wp:posOffset>
                </wp:positionV>
                <wp:extent cx="648335" cy="212725"/>
                <wp:effectExtent l="10160" t="7620" r="8255" b="8255"/>
                <wp:wrapNone/>
                <wp:docPr id="65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335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26" type="#_x0000_t32" style="position:absolute;margin-left:37.55pt;margin-top:65.1pt;width:51.05pt;height:16.7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"/>
            </w:pict>
          </mc:Fallback>
        </mc:AlternateContent>
      </w:r>
      <w:r w:rsidR="002A6215" w:rsidRPr="00321BAA">
        <w:rPr>
          <w:noProof/>
          <w:lang w:val="pl-PL" w:eastAsia="pl-PL"/>
        </w:rPr>
        <w:drawing>
          <wp:inline distT="0" distB="0" distL="0" distR="0">
            <wp:extent cx="3969626" cy="961696"/>
            <wp:effectExtent l="19050" t="0" r="0" b="0"/>
            <wp:docPr id="28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="009002ED" w:rsidRPr="00321BAA">
        <w:rPr>
          <w:noProof/>
          <w:lang w:val="pl-PL" w:eastAsia="pl-PL"/>
        </w:rPr>
        <w:drawing>
          <wp:inline distT="0" distB="0" distL="0" distR="0">
            <wp:extent cx="3909848" cy="1497724"/>
            <wp:effectExtent l="0" t="0" r="0" b="0"/>
            <wp:docPr id="2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9002ED" w:rsidRDefault="009002ED" w:rsidP="00197E83">
      <w:pPr>
        <w:pStyle w:val="Tekstpodstawowy"/>
        <w:rPr>
          <w:lang w:val="pl-PL"/>
        </w:rPr>
      </w:pPr>
      <w:r w:rsidRPr="00BE0A30">
        <w:rPr>
          <w:lang w:val="pl-PL"/>
        </w:rPr>
        <w:t xml:space="preserve">Źródło: Dane ZPHF, dane GIF, analizy własne </w:t>
      </w:r>
      <w:proofErr w:type="spellStart"/>
      <w:r w:rsidRPr="00BE0A30">
        <w:rPr>
          <w:lang w:val="pl-PL"/>
        </w:rPr>
        <w:t>PwC</w:t>
      </w:r>
      <w:proofErr w:type="spellEnd"/>
    </w:p>
    <w:p w:rsidR="009002ED" w:rsidRPr="00BE0A30" w:rsidRDefault="00197E83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</w:t>
      </w:r>
      <w:r w:rsidR="009002ED" w:rsidRPr="00BE0A30">
        <w:rPr>
          <w:sz w:val="24"/>
          <w:szCs w:val="24"/>
          <w:lang w:val="pl-PL"/>
        </w:rPr>
        <w:t xml:space="preserve">mianą </w:t>
      </w:r>
      <w:r>
        <w:rPr>
          <w:sz w:val="24"/>
          <w:szCs w:val="24"/>
          <w:lang w:val="pl-PL"/>
        </w:rPr>
        <w:t xml:space="preserve">wymuszoną przez nowe regulacje </w:t>
      </w:r>
      <w:r w:rsidR="009002ED" w:rsidRPr="00BE0A30">
        <w:rPr>
          <w:sz w:val="24"/>
          <w:szCs w:val="24"/>
          <w:lang w:val="pl-PL"/>
        </w:rPr>
        <w:t xml:space="preserve">w zakresie modelu dystrybucyjnego była likwidacja części centrów dystrybucyjnych. </w:t>
      </w:r>
      <w:r>
        <w:rPr>
          <w:sz w:val="24"/>
          <w:szCs w:val="24"/>
          <w:lang w:val="pl-PL"/>
        </w:rPr>
        <w:t>Niestety, w</w:t>
      </w:r>
      <w:r w:rsidR="009002ED" w:rsidRPr="00BE0A30">
        <w:rPr>
          <w:sz w:val="24"/>
          <w:szCs w:val="24"/>
          <w:lang w:val="pl-PL"/>
        </w:rPr>
        <w:t xml:space="preserve"> wyniku przeprowadzonych zmian wzrosła</w:t>
      </w:r>
      <w:r>
        <w:rPr>
          <w:sz w:val="24"/>
          <w:szCs w:val="24"/>
          <w:lang w:val="pl-PL"/>
        </w:rPr>
        <w:t xml:space="preserve"> w związku z tym</w:t>
      </w:r>
      <w:r w:rsidR="009002ED" w:rsidRPr="00BE0A30">
        <w:rPr>
          <w:sz w:val="24"/>
          <w:szCs w:val="24"/>
          <w:lang w:val="pl-PL"/>
        </w:rPr>
        <w:t xml:space="preserve"> ilość klientów obsługiwanych z jednego magazynu oraz wzrosła średnia odległość aptek do magazynów z 56 km do 65 km  w analizowanych okresach. Konsekwentnie średni czas oczekiwania na </w:t>
      </w:r>
      <w:r w:rsidR="009002ED" w:rsidRPr="00BE0A30">
        <w:rPr>
          <w:sz w:val="24"/>
          <w:szCs w:val="24"/>
          <w:lang w:val="pl-PL"/>
        </w:rPr>
        <w:lastRenderedPageBreak/>
        <w:t xml:space="preserve">lek wydłużył się z 18 do 20 godzin. </w:t>
      </w:r>
      <w:r>
        <w:rPr>
          <w:sz w:val="24"/>
          <w:szCs w:val="24"/>
          <w:lang w:val="pl-PL"/>
        </w:rPr>
        <w:t>W jednostkowych przypadkach oznaczać to może istotne opóźnienie w uzyskaniu przez pacjenta dostępu do przepisanego mu produktu leczniczego.</w:t>
      </w:r>
    </w:p>
    <w:p w:rsidR="009002ED" w:rsidRPr="009002ED" w:rsidRDefault="009002ED" w:rsidP="00190DFC">
      <w:pPr>
        <w:pStyle w:val="Tekstpodstawowy"/>
        <w:jc w:val="both"/>
        <w:rPr>
          <w:lang w:val="pl-PL"/>
        </w:rPr>
      </w:pPr>
    </w:p>
    <w:p w:rsidR="009002ED" w:rsidRPr="009002ED" w:rsidRDefault="009002ED" w:rsidP="00197E83">
      <w:pPr>
        <w:rPr>
          <w:lang w:val="pl-PL"/>
        </w:rPr>
      </w:pPr>
      <w:r w:rsidRPr="009002ED">
        <w:rPr>
          <w:lang w:val="pl-PL"/>
        </w:rPr>
        <w:t xml:space="preserve">Rysunek </w:t>
      </w:r>
      <w:r w:rsidR="00190DFC">
        <w:rPr>
          <w:lang w:val="pl-PL"/>
        </w:rPr>
        <w:t>11</w:t>
      </w:r>
      <w:r w:rsidRPr="009002ED">
        <w:rPr>
          <w:lang w:val="pl-PL"/>
        </w:rPr>
        <w:t xml:space="preserve">. Sieć magazynów dla </w:t>
      </w:r>
      <w:r w:rsidR="00197E83">
        <w:rPr>
          <w:lang w:val="pl-PL"/>
        </w:rPr>
        <w:t xml:space="preserve">badanych </w:t>
      </w:r>
      <w:r w:rsidRPr="009002ED">
        <w:rPr>
          <w:lang w:val="pl-PL"/>
        </w:rPr>
        <w:t xml:space="preserve">hurtowni </w:t>
      </w:r>
      <w:r w:rsidR="00197E83">
        <w:rPr>
          <w:lang w:val="pl-PL"/>
        </w:rPr>
        <w:t xml:space="preserve">farmaceutycznych </w:t>
      </w:r>
      <w:r w:rsidRPr="009002ED">
        <w:rPr>
          <w:lang w:val="pl-PL"/>
        </w:rPr>
        <w:t>w 2010 i 2012</w:t>
      </w:r>
      <w:r w:rsidR="006A0689">
        <w:rPr>
          <w:lang w:val="pl-PL"/>
        </w:rPr>
        <w:t xml:space="preserve"> </w:t>
      </w:r>
      <w:r w:rsidRPr="009002ED">
        <w:rPr>
          <w:lang w:val="pl-PL"/>
        </w:rPr>
        <w:t>r.</w:t>
      </w:r>
    </w:p>
    <w:p w:rsidR="009002ED" w:rsidRPr="009002ED" w:rsidRDefault="00EA48E4" w:rsidP="009002ED">
      <w:pPr>
        <w:pStyle w:val="Tekstpodstawowy"/>
        <w:jc w:val="both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71120</wp:posOffset>
                </wp:positionV>
                <wp:extent cx="1301750" cy="1847850"/>
                <wp:effectExtent l="15240" t="13970" r="6985" b="14605"/>
                <wp:wrapNone/>
                <wp:docPr id="6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0" cy="184785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D042BC" w:rsidRDefault="00870E11" w:rsidP="00455E2E">
                            <w:pPr>
                              <w:rPr>
                                <w:i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pl-PL"/>
                              </w:rPr>
                              <w:t>W efekcie likwidacji 23 magazynów średnia odległość od aptek wydłużyła się o 16%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052" type="#_x0000_t202" style="position:absolute;left:0;text-align:left;margin-left:417.45pt;margin-top:5.6pt;width:102.5pt;height:14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" filled="f" fillcolor="#f2f2f2 [3052]" strokecolor="#dc6900 [3204]" strokeweight="1pt">
                <v:stroke dashstyle="1 1" endcap="round"/>
                <v:textbox>
                  <w:txbxContent>
                    <w:p w:rsidR="00870E11" w:rsidRPr="00D042BC" w:rsidRDefault="00870E11" w:rsidP="00455E2E">
                      <w:pPr>
                        <w:rPr>
                          <w:i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pl-PL"/>
                        </w:rPr>
                        <w:t>W efekcie likwidacji 23 magazynów średnia odległość od aptek wydłużyła się o 16%</w:t>
                      </w:r>
                    </w:p>
                  </w:txbxContent>
                </v:textbox>
              </v:shape>
            </w:pict>
          </mc:Fallback>
        </mc:AlternateContent>
      </w:r>
      <w:r w:rsidR="00B73E02" w:rsidRPr="00B73E02">
        <w:rPr>
          <w:noProof/>
          <w:lang w:val="pl-PL" w:eastAsia="pl-PL"/>
        </w:rPr>
        <w:drawing>
          <wp:inline distT="0" distB="0" distL="0" distR="0">
            <wp:extent cx="4661535" cy="2499018"/>
            <wp:effectExtent l="19050" t="0" r="5715" b="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249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2ED" w:rsidRPr="00BE0A30" w:rsidRDefault="009002ED" w:rsidP="008220D1">
      <w:pPr>
        <w:pStyle w:val="Tekstpodstawowy"/>
        <w:rPr>
          <w:lang w:val="pl-PL"/>
        </w:rPr>
      </w:pPr>
      <w:r w:rsidRPr="00BE0A30">
        <w:rPr>
          <w:lang w:val="pl-PL"/>
        </w:rPr>
        <w:t xml:space="preserve">Źródło: Dane ZPHF, dane GIF, analizy własne </w:t>
      </w:r>
      <w:proofErr w:type="spellStart"/>
      <w:r w:rsidRPr="00BE0A30">
        <w:rPr>
          <w:lang w:val="pl-PL"/>
        </w:rPr>
        <w:t>PwC</w:t>
      </w:r>
      <w:proofErr w:type="spellEnd"/>
    </w:p>
    <w:p w:rsidR="009002ED" w:rsidRPr="007D458D" w:rsidRDefault="00190DFC" w:rsidP="008220D1">
      <w:pPr>
        <w:pStyle w:val="Tekstpodstawowy"/>
        <w:rPr>
          <w:lang w:val="pl-PL"/>
        </w:rPr>
      </w:pPr>
      <w:r>
        <w:rPr>
          <w:lang w:val="pl-PL"/>
        </w:rPr>
        <w:t>Rysunek 12</w:t>
      </w:r>
      <w:r w:rsidR="009002ED" w:rsidRPr="009002ED">
        <w:rPr>
          <w:lang w:val="pl-PL"/>
        </w:rPr>
        <w:t>. Lokalizacje centrów dystrybucji</w:t>
      </w:r>
      <w:r w:rsidR="00197E83">
        <w:rPr>
          <w:lang w:val="pl-PL"/>
        </w:rPr>
        <w:t xml:space="preserve"> badanych</w:t>
      </w:r>
      <w:r w:rsidR="009002ED" w:rsidRPr="009002ED">
        <w:rPr>
          <w:lang w:val="pl-PL"/>
        </w:rPr>
        <w:t xml:space="preserve"> hurtowni</w:t>
      </w:r>
      <w:r w:rsidR="00197E83">
        <w:rPr>
          <w:lang w:val="pl-PL"/>
        </w:rPr>
        <w:t xml:space="preserve"> farmaceutycznych</w:t>
      </w:r>
      <w:r w:rsidR="009002ED" w:rsidRPr="009002ED">
        <w:rPr>
          <w:lang w:val="pl-PL"/>
        </w:rPr>
        <w:t xml:space="preserve"> w 2010 i w 2012 r.</w:t>
      </w:r>
    </w:p>
    <w:p w:rsidR="009002ED" w:rsidRPr="009002ED" w:rsidRDefault="00B73E02" w:rsidP="009002ED">
      <w:pPr>
        <w:pStyle w:val="Tekstpodstawowy"/>
        <w:ind w:left="142"/>
        <w:jc w:val="center"/>
        <w:rPr>
          <w:b/>
          <w:i/>
          <w:sz w:val="28"/>
          <w:szCs w:val="28"/>
          <w:lang w:val="pl-PL"/>
        </w:rPr>
      </w:pPr>
      <w:r w:rsidRPr="00B73E02">
        <w:rPr>
          <w:noProof/>
          <w:lang w:val="pl-PL" w:eastAsia="pl-PL"/>
        </w:rPr>
        <w:drawing>
          <wp:inline distT="0" distB="0" distL="0" distR="0">
            <wp:extent cx="4661535" cy="2078455"/>
            <wp:effectExtent l="19050" t="0" r="5715" b="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35" cy="20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0D1" w:rsidRPr="008220D1" w:rsidRDefault="009002ED" w:rsidP="008220D1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Dane ZPHF, dane GIF, analizy własne </w:t>
      </w:r>
      <w:proofErr w:type="spellStart"/>
      <w:r w:rsidRPr="00006C8A">
        <w:rPr>
          <w:lang w:val="pl-PL"/>
        </w:rPr>
        <w:t>PwC</w:t>
      </w:r>
      <w:proofErr w:type="spellEnd"/>
    </w:p>
    <w:p w:rsidR="008220D1" w:rsidRDefault="008220D1" w:rsidP="008220D1">
      <w:pPr>
        <w:pStyle w:val="Tekstpodstawowy"/>
        <w:spacing w:before="120" w:after="0" w:line="240" w:lineRule="auto"/>
        <w:rPr>
          <w:sz w:val="24"/>
          <w:szCs w:val="24"/>
          <w:lang w:val="pl-PL"/>
        </w:rPr>
      </w:pPr>
    </w:p>
    <w:p w:rsidR="009002ED" w:rsidRPr="00006C8A" w:rsidRDefault="009002ED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006C8A">
        <w:rPr>
          <w:sz w:val="24"/>
          <w:szCs w:val="24"/>
          <w:lang w:val="pl-PL"/>
        </w:rPr>
        <w:t xml:space="preserve">Patrząc indywidualnie na hurtownie, w których zaszły zmiany w zakresie struktury magazynów, średnia odległość </w:t>
      </w:r>
      <w:r w:rsidR="00197E83">
        <w:rPr>
          <w:sz w:val="24"/>
          <w:szCs w:val="24"/>
          <w:lang w:val="pl-PL"/>
        </w:rPr>
        <w:t xml:space="preserve">magazynu od apteki </w:t>
      </w:r>
      <w:r w:rsidRPr="00006C8A">
        <w:rPr>
          <w:sz w:val="24"/>
          <w:szCs w:val="24"/>
          <w:lang w:val="pl-PL"/>
        </w:rPr>
        <w:t xml:space="preserve">wzrosła od 24% do 42%. Oznacza to, że </w:t>
      </w:r>
      <w:r w:rsidR="00746331">
        <w:rPr>
          <w:sz w:val="24"/>
          <w:szCs w:val="24"/>
          <w:lang w:val="pl-PL"/>
        </w:rPr>
        <w:t>odległość aptek od magazynów została wydłużona</w:t>
      </w:r>
      <w:r w:rsidRPr="00006C8A">
        <w:rPr>
          <w:sz w:val="24"/>
          <w:szCs w:val="24"/>
          <w:lang w:val="pl-PL"/>
        </w:rPr>
        <w:t xml:space="preserve"> w sumie o ponad 480 tys. km, biorąc pod uwagę sumę średnich odległości z wszystkich magazynów.</w:t>
      </w:r>
    </w:p>
    <w:p w:rsidR="008220D1" w:rsidRDefault="008220D1" w:rsidP="00190DFC">
      <w:pPr>
        <w:pStyle w:val="Tekstpodstawowy"/>
        <w:jc w:val="both"/>
        <w:rPr>
          <w:lang w:val="pl-PL"/>
        </w:rPr>
      </w:pPr>
    </w:p>
    <w:p w:rsidR="009002ED" w:rsidRDefault="00EA48E4" w:rsidP="00006C8A">
      <w:pPr>
        <w:pStyle w:val="Tekstpodstawowy"/>
        <w:rPr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4923790</wp:posOffset>
                </wp:positionH>
                <wp:positionV relativeFrom="paragraph">
                  <wp:posOffset>229870</wp:posOffset>
                </wp:positionV>
                <wp:extent cx="1428750" cy="1957070"/>
                <wp:effectExtent l="8890" t="10795" r="10160" b="13335"/>
                <wp:wrapNone/>
                <wp:docPr id="59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95707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727E3C" w:rsidRDefault="00746331" w:rsidP="00197E83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D</w:t>
                            </w:r>
                            <w:r w:rsidR="00870E11" w:rsidRPr="00727E3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ystans 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pomiędzy magazynami hurtowni i aptekami</w:t>
                            </w:r>
                            <w:r w:rsidR="00870E11" w:rsidRPr="00727E3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 został wydłużony </w:t>
                            </w:r>
                            <w: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 xml:space="preserve">w sumie </w:t>
                            </w:r>
                            <w:r w:rsidR="00870E11" w:rsidRPr="00727E3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o blisko 0,5 mln km.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1" o:spid="_x0000_s1053" type="#_x0000_t202" style="position:absolute;margin-left:387.7pt;margin-top:18.1pt;width:112.5pt;height:154.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" filled="f" fillcolor="#f2f2f2 [3052]" strokecolor="#dc6900 [3204]" strokeweight="1pt">
                <v:stroke dashstyle="1 1" endcap="round"/>
                <v:textbox>
                  <w:txbxContent>
                    <w:p w:rsidR="00870E11" w:rsidRPr="00727E3C" w:rsidRDefault="00746331" w:rsidP="00197E83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D</w:t>
                      </w:r>
                      <w:r w:rsidR="00870E11" w:rsidRPr="00727E3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ystans 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pomiędzy magazynami hurtowni i aptekami</w:t>
                      </w:r>
                      <w:r w:rsidR="00870E11" w:rsidRPr="00727E3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 został wydłużony </w:t>
                      </w:r>
                      <w: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 xml:space="preserve">w sumie </w:t>
                      </w:r>
                      <w:r w:rsidR="00870E11" w:rsidRPr="00727E3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o blisko 0,5 mln km.</w:t>
                      </w:r>
                    </w:p>
                  </w:txbxContent>
                </v:textbox>
              </v:shape>
            </w:pict>
          </mc:Fallback>
        </mc:AlternateContent>
      </w:r>
      <w:r w:rsidR="00190DFC">
        <w:rPr>
          <w:lang w:val="pl-PL"/>
        </w:rPr>
        <w:t>Rysunek 13</w:t>
      </w:r>
      <w:r w:rsidR="009002ED" w:rsidRPr="009002ED">
        <w:rPr>
          <w:lang w:val="pl-PL"/>
        </w:rPr>
        <w:t>. Suma średnich odległości aptek od magazynów</w:t>
      </w:r>
    </w:p>
    <w:p w:rsidR="006A0689" w:rsidRPr="009002ED" w:rsidRDefault="006A0689" w:rsidP="00006C8A">
      <w:pPr>
        <w:pStyle w:val="Tekstpodstawowy"/>
        <w:rPr>
          <w:lang w:val="pl-PL"/>
        </w:rPr>
      </w:pPr>
    </w:p>
    <w:p w:rsidR="009002ED" w:rsidRPr="009002ED" w:rsidRDefault="009002ED" w:rsidP="009002ED">
      <w:pPr>
        <w:rPr>
          <w:lang w:val="pl-PL"/>
        </w:rPr>
      </w:pPr>
    </w:p>
    <w:p w:rsidR="009002ED" w:rsidRPr="009002ED" w:rsidRDefault="00EA48E4" w:rsidP="009002ED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-1043305</wp:posOffset>
                </wp:positionH>
                <wp:positionV relativeFrom="paragraph">
                  <wp:posOffset>-269240</wp:posOffset>
                </wp:positionV>
                <wp:extent cx="702310" cy="396240"/>
                <wp:effectExtent l="4445" t="0" r="0" b="0"/>
                <wp:wrapNone/>
                <wp:docPr id="5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1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002E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mln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0" o:spid="_x0000_s1054" type="#_x0000_t202" style="position:absolute;margin-left:-82.15pt;margin-top:-21.2pt;width:55.3pt;height:31.2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" filled="f" stroked="f">
                <v:textbox style="mso-fit-shape-to-text:t">
                  <w:txbxContent>
                    <w:p w:rsidR="00870E11" w:rsidRPr="00555156" w:rsidRDefault="00870E11" w:rsidP="009002ED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mln km</w:t>
                      </w:r>
                    </w:p>
                  </w:txbxContent>
                </v:textbox>
              </v:shape>
            </w:pict>
          </mc:Fallback>
        </mc:AlternateContent>
      </w:r>
      <w:r w:rsidR="00190DFC">
        <w:rPr>
          <w:noProof/>
          <w:lang w:val="pl-PL" w:eastAsia="pl-PL"/>
        </w:rPr>
        <w:drawing>
          <wp:anchor distT="0" distB="0" distL="114300" distR="114300" simplePos="0" relativeHeight="251583488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-42545</wp:posOffset>
            </wp:positionV>
            <wp:extent cx="2501265" cy="2011680"/>
            <wp:effectExtent l="0" t="0" r="0" b="0"/>
            <wp:wrapThrough wrapText="bothSides">
              <wp:wrapPolygon edited="0">
                <wp:start x="1152" y="205"/>
                <wp:lineTo x="0" y="205"/>
                <wp:lineTo x="329" y="1636"/>
                <wp:lineTo x="10693" y="3477"/>
                <wp:lineTo x="165" y="3682"/>
                <wp:lineTo x="165" y="5114"/>
                <wp:lineTo x="10693" y="6750"/>
                <wp:lineTo x="165" y="6955"/>
                <wp:lineTo x="165" y="8386"/>
                <wp:lineTo x="10693" y="10023"/>
                <wp:lineTo x="165" y="10432"/>
                <wp:lineTo x="165" y="11864"/>
                <wp:lineTo x="10693" y="13295"/>
                <wp:lineTo x="165" y="13705"/>
                <wp:lineTo x="165" y="14932"/>
                <wp:lineTo x="10693" y="16568"/>
                <wp:lineTo x="165" y="17386"/>
                <wp:lineTo x="165" y="18409"/>
                <wp:lineTo x="6087" y="19841"/>
                <wp:lineTo x="6087" y="19841"/>
                <wp:lineTo x="16451" y="19841"/>
                <wp:lineTo x="16780" y="19432"/>
                <wp:lineTo x="10529" y="16568"/>
                <wp:lineTo x="10693" y="3477"/>
                <wp:lineTo x="1974" y="205"/>
                <wp:lineTo x="1152" y="205"/>
              </wp:wrapPolygon>
            </wp:wrapThrough>
            <wp:docPr id="27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9002ED" w:rsidRPr="009002ED" w:rsidRDefault="009002ED" w:rsidP="009002ED">
      <w:pPr>
        <w:rPr>
          <w:lang w:val="pl-PL"/>
        </w:rPr>
      </w:pPr>
    </w:p>
    <w:p w:rsidR="009002ED" w:rsidRDefault="009002ED" w:rsidP="009002ED">
      <w:pPr>
        <w:rPr>
          <w:lang w:val="pl-PL"/>
        </w:rPr>
      </w:pPr>
    </w:p>
    <w:p w:rsidR="00190DFC" w:rsidRDefault="00190DFC" w:rsidP="009002ED">
      <w:pPr>
        <w:rPr>
          <w:lang w:val="pl-PL"/>
        </w:rPr>
      </w:pPr>
    </w:p>
    <w:p w:rsidR="00190DFC" w:rsidRPr="009002ED" w:rsidRDefault="00190DFC" w:rsidP="009002ED">
      <w:pPr>
        <w:rPr>
          <w:lang w:val="pl-PL"/>
        </w:rPr>
      </w:pPr>
    </w:p>
    <w:p w:rsidR="009002ED" w:rsidRPr="009002ED" w:rsidRDefault="009002ED" w:rsidP="009002ED">
      <w:pPr>
        <w:rPr>
          <w:lang w:val="pl-PL"/>
        </w:rPr>
      </w:pPr>
    </w:p>
    <w:p w:rsidR="009002ED" w:rsidRPr="009002ED" w:rsidRDefault="009002ED" w:rsidP="009002ED">
      <w:pPr>
        <w:rPr>
          <w:lang w:val="pl-PL"/>
        </w:rPr>
      </w:pPr>
    </w:p>
    <w:p w:rsidR="009002ED" w:rsidRPr="009002ED" w:rsidRDefault="009002ED" w:rsidP="007D458D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Dane ZPHF, dane GIF, analizy własne </w:t>
      </w:r>
      <w:proofErr w:type="spellStart"/>
      <w:r w:rsidRPr="00006C8A">
        <w:rPr>
          <w:lang w:val="pl-PL"/>
        </w:rPr>
        <w:t>PwC</w:t>
      </w:r>
      <w:proofErr w:type="spellEnd"/>
    </w:p>
    <w:p w:rsidR="008220D1" w:rsidRDefault="008220D1" w:rsidP="008220D1">
      <w:pPr>
        <w:pStyle w:val="Tekstpodstawowy"/>
        <w:spacing w:before="120" w:after="0" w:line="240" w:lineRule="auto"/>
        <w:rPr>
          <w:sz w:val="24"/>
          <w:szCs w:val="24"/>
          <w:lang w:val="pl-PL"/>
        </w:rPr>
      </w:pPr>
    </w:p>
    <w:p w:rsidR="009002ED" w:rsidRPr="00006C8A" w:rsidRDefault="009002ED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006C8A">
        <w:rPr>
          <w:sz w:val="24"/>
          <w:szCs w:val="24"/>
          <w:lang w:val="pl-PL"/>
        </w:rPr>
        <w:t xml:space="preserve">Redukcja ilości magazynów powoduje </w:t>
      </w:r>
      <w:r w:rsidR="00BE3C3C">
        <w:rPr>
          <w:sz w:val="24"/>
          <w:szCs w:val="24"/>
          <w:lang w:val="pl-PL"/>
        </w:rPr>
        <w:t xml:space="preserve">także </w:t>
      </w:r>
      <w:r w:rsidRPr="00006C8A">
        <w:rPr>
          <w:sz w:val="24"/>
          <w:szCs w:val="24"/>
          <w:lang w:val="pl-PL"/>
        </w:rPr>
        <w:t>wzrost liczby obsługiwanych klientów z jednego magazynu, co bezpośrednio przekłada się na szybkość reakcji na zamówienia klientów – mediana liczby obsługiw</w:t>
      </w:r>
      <w:r w:rsidR="00BE3C3C">
        <w:rPr>
          <w:sz w:val="24"/>
          <w:szCs w:val="24"/>
          <w:lang w:val="pl-PL"/>
        </w:rPr>
        <w:t>anych klientów przez hurtownie</w:t>
      </w:r>
      <w:r w:rsidRPr="00006C8A">
        <w:rPr>
          <w:sz w:val="24"/>
          <w:szCs w:val="24"/>
          <w:lang w:val="pl-PL"/>
        </w:rPr>
        <w:t xml:space="preserve"> z jednego magazynu wzrosła o 23% w I poł. 2012</w:t>
      </w:r>
      <w:r w:rsidR="006A0689">
        <w:rPr>
          <w:sz w:val="24"/>
          <w:szCs w:val="24"/>
          <w:lang w:val="pl-PL"/>
        </w:rPr>
        <w:t xml:space="preserve"> </w:t>
      </w:r>
      <w:r w:rsidRPr="00006C8A">
        <w:rPr>
          <w:sz w:val="24"/>
          <w:szCs w:val="24"/>
          <w:lang w:val="pl-PL"/>
        </w:rPr>
        <w:t>r. w stosunku do analogicznego okresu w 2011</w:t>
      </w:r>
      <w:r w:rsidR="006A0689">
        <w:rPr>
          <w:sz w:val="24"/>
          <w:szCs w:val="24"/>
          <w:lang w:val="pl-PL"/>
        </w:rPr>
        <w:t xml:space="preserve"> </w:t>
      </w:r>
      <w:r w:rsidRPr="00006C8A">
        <w:rPr>
          <w:sz w:val="24"/>
          <w:szCs w:val="24"/>
          <w:lang w:val="pl-PL"/>
        </w:rPr>
        <w:t>r.</w:t>
      </w:r>
    </w:p>
    <w:p w:rsidR="009002ED" w:rsidRPr="009002ED" w:rsidRDefault="009002ED" w:rsidP="009002ED">
      <w:pPr>
        <w:pStyle w:val="Tekstpodstawowy"/>
        <w:ind w:left="720"/>
        <w:jc w:val="both"/>
        <w:rPr>
          <w:lang w:val="pl-PL"/>
        </w:rPr>
      </w:pPr>
    </w:p>
    <w:p w:rsidR="009002ED" w:rsidRPr="009002ED" w:rsidRDefault="00EA48E4" w:rsidP="00006C8A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4923790</wp:posOffset>
                </wp:positionH>
                <wp:positionV relativeFrom="paragraph">
                  <wp:posOffset>165100</wp:posOffset>
                </wp:positionV>
                <wp:extent cx="1428750" cy="1876425"/>
                <wp:effectExtent l="8890" t="12700" r="10160" b="6350"/>
                <wp:wrapNone/>
                <wp:docPr id="5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876425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727E3C" w:rsidRDefault="00870E11" w:rsidP="009002ED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727E3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Wraz ze wzrostem odległości rośnie liczba klientów obsługiwanych z jednego magazynu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55" type="#_x0000_t202" style="position:absolute;margin-left:387.7pt;margin-top:13pt;width:112.5pt;height:14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" filled="f" fillcolor="#f2f2f2 [3052]" strokecolor="#dc6900 [3204]" strokeweight="1pt">
                <v:stroke dashstyle="1 1" endcap="round"/>
                <v:textbox>
                  <w:txbxContent>
                    <w:p w:rsidR="00870E11" w:rsidRPr="00727E3C" w:rsidRDefault="00870E11" w:rsidP="009002ED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 w:rsidRPr="00727E3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Wraz ze wzrostem odległości rośnie liczba klientów obsługiwanych z jednego magazynu</w:t>
                      </w:r>
                    </w:p>
                  </w:txbxContent>
                </v:textbox>
              </v:shape>
            </w:pict>
          </mc:Fallback>
        </mc:AlternateContent>
      </w:r>
      <w:r w:rsidR="006C71A5">
        <w:rPr>
          <w:lang w:val="pl-PL"/>
        </w:rPr>
        <w:t>Rysunek 14</w:t>
      </w:r>
      <w:r w:rsidR="009002ED" w:rsidRPr="009002ED">
        <w:rPr>
          <w:lang w:val="pl-PL"/>
        </w:rPr>
        <w:t>. Mediana średniej liczby obsługiwanych klientów z jednego magazynu.</w:t>
      </w:r>
    </w:p>
    <w:p w:rsidR="009002ED" w:rsidRDefault="009002ED" w:rsidP="009002ED">
      <w:pPr>
        <w:pStyle w:val="Tekstpodstawowy"/>
        <w:jc w:val="center"/>
      </w:pPr>
      <w:r w:rsidRPr="004B0B25">
        <w:rPr>
          <w:noProof/>
          <w:lang w:val="pl-PL" w:eastAsia="pl-PL"/>
        </w:rPr>
        <w:drawing>
          <wp:inline distT="0" distB="0" distL="0" distR="0">
            <wp:extent cx="3952875" cy="2295525"/>
            <wp:effectExtent l="0" t="0" r="0" b="0"/>
            <wp:docPr id="7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002ED" w:rsidRDefault="009002ED" w:rsidP="007D458D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Dane ZPHF, dane GIF, analizy własne </w:t>
      </w:r>
      <w:proofErr w:type="spellStart"/>
      <w:r w:rsidRPr="00006C8A">
        <w:rPr>
          <w:lang w:val="pl-PL"/>
        </w:rPr>
        <w:t>PwC</w:t>
      </w:r>
      <w:proofErr w:type="spellEnd"/>
    </w:p>
    <w:p w:rsidR="00BE3C3C" w:rsidRPr="000F3E84" w:rsidRDefault="00BE3C3C" w:rsidP="006A0689">
      <w:pPr>
        <w:pStyle w:val="Tekstpodstawowy"/>
        <w:jc w:val="both"/>
        <w:rPr>
          <w:sz w:val="24"/>
          <w:szCs w:val="24"/>
          <w:lang w:val="pl-PL"/>
        </w:rPr>
      </w:pPr>
      <w:r w:rsidRPr="000F3E84">
        <w:rPr>
          <w:sz w:val="24"/>
          <w:szCs w:val="24"/>
          <w:lang w:val="pl-PL"/>
        </w:rPr>
        <w:t>Tym samym wymuszon</w:t>
      </w:r>
      <w:r w:rsidR="00190DFC">
        <w:rPr>
          <w:sz w:val="24"/>
          <w:szCs w:val="24"/>
          <w:lang w:val="pl-PL"/>
        </w:rPr>
        <w:t>e</w:t>
      </w:r>
      <w:r w:rsidRPr="000F3E84">
        <w:rPr>
          <w:sz w:val="24"/>
          <w:szCs w:val="24"/>
          <w:lang w:val="pl-PL"/>
        </w:rPr>
        <w:t xml:space="preserve"> p</w:t>
      </w:r>
      <w:r w:rsidR="00190DFC">
        <w:rPr>
          <w:sz w:val="24"/>
          <w:szCs w:val="24"/>
          <w:lang w:val="pl-PL"/>
        </w:rPr>
        <w:t>rzez ustawę odbierającą</w:t>
      </w:r>
      <w:r w:rsidRPr="000F3E84">
        <w:rPr>
          <w:sz w:val="24"/>
          <w:szCs w:val="24"/>
          <w:lang w:val="pl-PL"/>
        </w:rPr>
        <w:t xml:space="preserve"> hurtownikom możliwość finansowania całości kosztów operacyjnych z marży na lekach refundowanych restrukturyzacje</w:t>
      </w:r>
      <w:r w:rsidR="00190DFC">
        <w:rPr>
          <w:sz w:val="24"/>
          <w:szCs w:val="24"/>
          <w:lang w:val="pl-PL"/>
        </w:rPr>
        <w:t>,</w:t>
      </w:r>
      <w:r w:rsidRPr="000F3E84">
        <w:rPr>
          <w:sz w:val="24"/>
          <w:szCs w:val="24"/>
          <w:lang w:val="pl-PL"/>
        </w:rPr>
        <w:t xml:space="preserve"> doprowadziły do </w:t>
      </w:r>
      <w:r w:rsidRPr="000F3E84">
        <w:rPr>
          <w:sz w:val="24"/>
          <w:szCs w:val="24"/>
          <w:lang w:val="pl-PL"/>
        </w:rPr>
        <w:lastRenderedPageBreak/>
        <w:t>zauważalnego pogorszenia jakości usług dystrybucyjnych świadczonych na rzecz aptek a co nie pozostało bez wpływu na sytuacje pacjenta.</w:t>
      </w:r>
    </w:p>
    <w:p w:rsidR="009002ED" w:rsidRPr="00006C8A" w:rsidRDefault="00BE3C3C" w:rsidP="006A0689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Z drugiej strony apteki</w:t>
      </w:r>
      <w:r w:rsidR="009002ED" w:rsidRPr="00006C8A">
        <w:rPr>
          <w:sz w:val="24"/>
          <w:szCs w:val="24"/>
          <w:lang w:val="pl-PL"/>
        </w:rPr>
        <w:t xml:space="preserve">, racjonalizując poziom utrzymywanych zapasów, </w:t>
      </w:r>
      <w:r>
        <w:rPr>
          <w:sz w:val="24"/>
          <w:szCs w:val="24"/>
          <w:lang w:val="pl-PL"/>
        </w:rPr>
        <w:t>zwiększyły częstotliwość składania zamówień przy jednoczesnym zauważalnym obniżeniu ich jednostkowej wartości.</w:t>
      </w:r>
      <w:r w:rsidR="009002ED" w:rsidRPr="00006C8A">
        <w:rPr>
          <w:sz w:val="24"/>
          <w:szCs w:val="24"/>
          <w:lang w:val="pl-PL"/>
        </w:rPr>
        <w:t xml:space="preserve"> Dla większości hurtowni średnia wartość zamówienia spadła od 1-13% przy równoczesnym wzroście liczby zamówień o 7%. </w:t>
      </w:r>
    </w:p>
    <w:p w:rsidR="00455E2E" w:rsidRDefault="00EA48E4" w:rsidP="009002ED">
      <w:pPr>
        <w:pStyle w:val="Tekstpodstawowy"/>
        <w:rPr>
          <w:lang w:val="pl-PL"/>
        </w:rPr>
      </w:pPr>
      <w:r>
        <w:rPr>
          <w:rFonts w:ascii="Times New Roman" w:hAnsi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-1862455</wp:posOffset>
                </wp:positionH>
                <wp:positionV relativeFrom="paragraph">
                  <wp:posOffset>635</wp:posOffset>
                </wp:positionV>
                <wp:extent cx="1472565" cy="1755775"/>
                <wp:effectExtent l="13970" t="10160" r="8890" b="1524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755775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727E3C" w:rsidRDefault="00870E11" w:rsidP="009002ED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727E3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Hurtownie optymalizują liczbę dostaw, przez co czas oczekiwania na zamówienie apteki wydłuża się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56" type="#_x0000_t202" style="position:absolute;margin-left:-146.65pt;margin-top:.05pt;width:115.95pt;height:138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" filled="f" fillcolor="#f2f2f2 [3052]" strokecolor="#dc6900 [3204]" strokeweight="1pt">
                <v:stroke dashstyle="1 1" endcap="round"/>
                <v:textbox>
                  <w:txbxContent>
                    <w:p w:rsidR="00870E11" w:rsidRPr="00727E3C" w:rsidRDefault="00870E11" w:rsidP="009002ED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 w:rsidRPr="00727E3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Hurtownie optymalizują liczbę dostaw, przez co czas oczekiwania na zamówienie apteki wydłuża się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Pr="009002ED" w:rsidRDefault="006C71A5" w:rsidP="009002ED">
      <w:pPr>
        <w:pStyle w:val="Tekstpodstawowy"/>
        <w:rPr>
          <w:lang w:val="pl-PL"/>
        </w:rPr>
      </w:pPr>
      <w:r>
        <w:rPr>
          <w:lang w:val="pl-PL"/>
        </w:rPr>
        <w:t>Rysunek 15</w:t>
      </w:r>
      <w:r w:rsidR="009002ED" w:rsidRPr="009002ED">
        <w:rPr>
          <w:lang w:val="pl-PL"/>
        </w:rPr>
        <w:t xml:space="preserve">. Ilość zamówień i średnia wartość zamówień </w:t>
      </w:r>
    </w:p>
    <w:p w:rsidR="009002ED" w:rsidRPr="009002ED" w:rsidRDefault="00EA48E4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3717290</wp:posOffset>
                </wp:positionH>
                <wp:positionV relativeFrom="paragraph">
                  <wp:posOffset>47625</wp:posOffset>
                </wp:positionV>
                <wp:extent cx="502920" cy="396240"/>
                <wp:effectExtent l="2540" t="0" r="0" b="3810"/>
                <wp:wrapNone/>
                <wp:docPr id="5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002E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i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5" o:spid="_x0000_s1057" type="#_x0000_t202" style="position:absolute;margin-left:292.7pt;margin-top:3.75pt;width:39.6pt;height:31.2pt;z-index:251617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xxuQ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" filled="f" stroked="f">
                <v:textbox style="mso-fit-shape-to-text:t">
                  <w:txbxContent>
                    <w:p w:rsidR="00870E11" w:rsidRPr="00555156" w:rsidRDefault="00870E11" w:rsidP="009002ED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PLN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column">
                  <wp:posOffset>577850</wp:posOffset>
                </wp:positionH>
                <wp:positionV relativeFrom="paragraph">
                  <wp:posOffset>33655</wp:posOffset>
                </wp:positionV>
                <wp:extent cx="502920" cy="396240"/>
                <wp:effectExtent l="0" t="0" r="0" b="0"/>
                <wp:wrapNone/>
                <wp:docPr id="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002E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proofErr w:type="spellStart"/>
                            <w:r w:rsidRPr="00555156">
                              <w:rPr>
                                <w:i/>
                              </w:rPr>
                              <w:t>mln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" o:spid="_x0000_s1058" type="#_x0000_t202" style="position:absolute;margin-left:45.5pt;margin-top:2.65pt;width:39.6pt;height:31.2pt;z-index:251616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rsNuQIAAMI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" filled="f" stroked="f">
                <v:textbox style="mso-fit-shape-to-text:t">
                  <w:txbxContent>
                    <w:p w:rsidR="00870E11" w:rsidRPr="00555156" w:rsidRDefault="00870E11" w:rsidP="009002ED">
                      <w:pPr>
                        <w:rPr>
                          <w:i/>
                          <w:lang w:val="en-US"/>
                        </w:rPr>
                      </w:pPr>
                      <w:r w:rsidRPr="00555156">
                        <w:rPr>
                          <w:i/>
                        </w:rPr>
                        <w:t>mln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Pr="00AE61FC" w:rsidRDefault="008C6CBD" w:rsidP="009002ED">
      <w:pPr>
        <w:pStyle w:val="Tekstpodstawowy"/>
        <w:jc w:val="center"/>
      </w:pPr>
      <w:r w:rsidRPr="00572DBC">
        <w:rPr>
          <w:noProof/>
          <w:lang w:val="pl-PL" w:eastAsia="pl-PL"/>
        </w:rPr>
        <w:drawing>
          <wp:inline distT="0" distB="0" distL="0" distR="0">
            <wp:extent cx="3943350" cy="1400175"/>
            <wp:effectExtent l="0" t="0" r="0" b="0"/>
            <wp:docPr id="23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9002ED" w:rsidRPr="009002ED" w:rsidRDefault="009002ED" w:rsidP="009002ED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Dane ZPHF, analizy własne </w:t>
      </w:r>
      <w:proofErr w:type="spellStart"/>
      <w:r w:rsidRPr="00006C8A">
        <w:rPr>
          <w:lang w:val="pl-PL"/>
        </w:rPr>
        <w:t>PwC</w:t>
      </w:r>
      <w:proofErr w:type="spellEnd"/>
    </w:p>
    <w:p w:rsidR="009002ED" w:rsidRPr="00006C8A" w:rsidRDefault="009002ED" w:rsidP="006A0689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006C8A">
        <w:rPr>
          <w:sz w:val="24"/>
          <w:szCs w:val="24"/>
          <w:lang w:val="pl-PL"/>
        </w:rPr>
        <w:t>Większa częstotliwość dostaw o niższej wartości wpływa bezpośrednio na wzrost kosztów operacyjnych hurtowników (wzrost kosztów transportu, kompletacji, etc.).</w:t>
      </w:r>
      <w:r w:rsidR="00FB09F7">
        <w:rPr>
          <w:sz w:val="24"/>
          <w:szCs w:val="24"/>
          <w:lang w:val="pl-PL"/>
        </w:rPr>
        <w:t xml:space="preserve"> Reakcją na tą sytuację jest dostosowanie harmonogramów dostaw oraz wprowadzenie minimów logistycznych</w:t>
      </w:r>
      <w:r w:rsidRPr="00006C8A">
        <w:rPr>
          <w:sz w:val="24"/>
          <w:szCs w:val="24"/>
          <w:lang w:val="pl-PL"/>
        </w:rPr>
        <w:t xml:space="preserve">. W konsekwencji, na przestrzeni 2011 i 2012 r. średnia ilość dostaw realizowanych w miesiącu do aptek, spadła w każdej ze spółek od 1% do 30% w zależności od hurtowni. </w:t>
      </w:r>
    </w:p>
    <w:p w:rsidR="00FB09F7" w:rsidRDefault="00FB09F7" w:rsidP="009002ED">
      <w:pPr>
        <w:pStyle w:val="Tekstpodstawowy"/>
        <w:rPr>
          <w:lang w:val="pl-PL"/>
        </w:rPr>
      </w:pPr>
    </w:p>
    <w:p w:rsidR="00AC0B90" w:rsidRDefault="00AC0B90">
      <w:pPr>
        <w:rPr>
          <w:lang w:val="pl-PL"/>
        </w:rPr>
      </w:pPr>
      <w:r>
        <w:rPr>
          <w:lang w:val="pl-PL"/>
        </w:rPr>
        <w:br w:type="page"/>
      </w:r>
    </w:p>
    <w:p w:rsidR="009002ED" w:rsidRDefault="006C71A5" w:rsidP="009002ED">
      <w:pPr>
        <w:pStyle w:val="Tekstpodstawowy"/>
        <w:rPr>
          <w:lang w:val="pl-PL"/>
        </w:rPr>
      </w:pPr>
      <w:r>
        <w:rPr>
          <w:lang w:val="pl-PL"/>
        </w:rPr>
        <w:lastRenderedPageBreak/>
        <w:t>Rysunek 16</w:t>
      </w:r>
      <w:r w:rsidR="009002ED" w:rsidRPr="009002ED">
        <w:rPr>
          <w:lang w:val="pl-PL"/>
        </w:rPr>
        <w:t>. Średni czas oczekiwania na dostawę 2011 i w 2012 r. w godzinach</w:t>
      </w:r>
    </w:p>
    <w:p w:rsidR="00AC0B90" w:rsidRPr="009002ED" w:rsidRDefault="00EA48E4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-6350</wp:posOffset>
                </wp:positionV>
                <wp:extent cx="694055" cy="396240"/>
                <wp:effectExtent l="0" t="3175" r="3810" b="635"/>
                <wp:wrapNone/>
                <wp:docPr id="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05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002E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godz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6" o:spid="_x0000_s1059" type="#_x0000_t202" style="position:absolute;margin-left:28.3pt;margin-top:-.5pt;width:54.65pt;height:31.2pt;z-index:251618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" filled="f" stroked="f">
                <v:textbox style="mso-fit-shape-to-text:t">
                  <w:txbxContent>
                    <w:p w:rsidR="00870E11" w:rsidRPr="00555156" w:rsidRDefault="00870E11" w:rsidP="009002ED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godz.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Pr="00AE61FC" w:rsidRDefault="00EA48E4" w:rsidP="009002ED">
      <w:pPr>
        <w:pStyle w:val="Tekstpodstawowy"/>
        <w:jc w:val="center"/>
      </w:pPr>
      <w:r>
        <w:rPr>
          <w:rFonts w:ascii="Times New Roman" w:hAnsi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1391920</wp:posOffset>
                </wp:positionV>
                <wp:extent cx="648335" cy="212725"/>
                <wp:effectExtent l="6985" t="10795" r="11430" b="5080"/>
                <wp:wrapNone/>
                <wp:docPr id="5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335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42.55pt;margin-top:109.6pt;width:51.05pt;height:16.7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"/>
            </w:pict>
          </mc:Fallback>
        </mc:AlternateContent>
      </w:r>
      <w:r>
        <w:rPr>
          <w:rFonts w:ascii="Times New Roman" w:hAnsi="Times New Roman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ragraph">
                  <wp:posOffset>1282700</wp:posOffset>
                </wp:positionV>
                <wp:extent cx="648335" cy="212725"/>
                <wp:effectExtent l="13970" t="6350" r="13970" b="9525"/>
                <wp:wrapNone/>
                <wp:docPr id="5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8335" cy="212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40.85pt;margin-top:101pt;width:51.05pt;height:16.75pt;flip:y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"/>
            </w:pict>
          </mc:Fallback>
        </mc:AlternateContent>
      </w:r>
      <w:r w:rsidR="009002ED">
        <w:rPr>
          <w:noProof/>
          <w:lang w:val="pl-PL" w:eastAsia="pl-PL"/>
        </w:rPr>
        <w:drawing>
          <wp:inline distT="0" distB="0" distL="0" distR="0">
            <wp:extent cx="3895725" cy="1476375"/>
            <wp:effectExtent l="1905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="009002ED" w:rsidRPr="002B1F50">
        <w:rPr>
          <w:noProof/>
          <w:lang w:val="pl-PL" w:eastAsia="pl-PL"/>
        </w:rPr>
        <w:drawing>
          <wp:inline distT="0" distB="0" distL="0" distR="0">
            <wp:extent cx="3933825" cy="1390650"/>
            <wp:effectExtent l="0" t="0" r="0" b="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9002ED" w:rsidRDefault="009002ED" w:rsidP="009002ED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Dane klienta, analizy własne </w:t>
      </w:r>
      <w:proofErr w:type="spellStart"/>
      <w:r w:rsidRPr="00006C8A">
        <w:rPr>
          <w:lang w:val="pl-PL"/>
        </w:rPr>
        <w:t>PwC</w:t>
      </w:r>
      <w:proofErr w:type="spellEnd"/>
    </w:p>
    <w:p w:rsidR="00FB09F7" w:rsidRDefault="00FB09F7" w:rsidP="009002ED">
      <w:pPr>
        <w:pStyle w:val="Tekstpodstawowy"/>
        <w:rPr>
          <w:lang w:val="pl-PL"/>
        </w:rPr>
      </w:pPr>
    </w:p>
    <w:p w:rsidR="00FB09F7" w:rsidRPr="000F3E84" w:rsidRDefault="00FB09F7" w:rsidP="00190DFC">
      <w:pPr>
        <w:pStyle w:val="Tekstpodstawowy"/>
        <w:jc w:val="both"/>
        <w:rPr>
          <w:sz w:val="24"/>
          <w:szCs w:val="24"/>
          <w:lang w:val="pl-PL"/>
        </w:rPr>
      </w:pPr>
      <w:r w:rsidRPr="000F3E84">
        <w:rPr>
          <w:sz w:val="24"/>
          <w:szCs w:val="24"/>
          <w:lang w:val="pl-PL"/>
        </w:rPr>
        <w:t xml:space="preserve">Praktycznym efektem omawianych </w:t>
      </w:r>
      <w:proofErr w:type="spellStart"/>
      <w:r w:rsidRPr="000F3E84">
        <w:rPr>
          <w:sz w:val="24"/>
          <w:szCs w:val="24"/>
          <w:lang w:val="pl-PL"/>
        </w:rPr>
        <w:t>zachowań</w:t>
      </w:r>
      <w:proofErr w:type="spellEnd"/>
      <w:r w:rsidRPr="000F3E84">
        <w:rPr>
          <w:sz w:val="24"/>
          <w:szCs w:val="24"/>
          <w:lang w:val="pl-PL"/>
        </w:rPr>
        <w:t xml:space="preserve"> jest w chwili obecnej dalsze wydłużenie czasu oczekiwania na dostawę do apteki co może w indywidualnym przypadku istotnie wpłynąć na sytuacj</w:t>
      </w:r>
      <w:r w:rsidR="00951808">
        <w:rPr>
          <w:sz w:val="24"/>
          <w:szCs w:val="24"/>
          <w:lang w:val="pl-PL"/>
        </w:rPr>
        <w:t>ę</w:t>
      </w:r>
      <w:r w:rsidRPr="000F3E84">
        <w:rPr>
          <w:sz w:val="24"/>
          <w:szCs w:val="24"/>
          <w:lang w:val="pl-PL"/>
        </w:rPr>
        <w:t xml:space="preserve"> pacjentów oczekujących na wybrane leki.</w:t>
      </w:r>
    </w:p>
    <w:p w:rsidR="009002ED" w:rsidRDefault="009002ED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006C8A">
        <w:rPr>
          <w:sz w:val="24"/>
          <w:szCs w:val="24"/>
          <w:lang w:val="pl-PL"/>
        </w:rPr>
        <w:t xml:space="preserve">Zmniejszenie ilości magazynów jak i spadek sprzedaży przełożyły się </w:t>
      </w:r>
      <w:r w:rsidR="00FB09F7">
        <w:rPr>
          <w:sz w:val="24"/>
          <w:szCs w:val="24"/>
          <w:lang w:val="pl-PL"/>
        </w:rPr>
        <w:t xml:space="preserve">także </w:t>
      </w:r>
      <w:r w:rsidRPr="00006C8A">
        <w:rPr>
          <w:sz w:val="24"/>
          <w:szCs w:val="24"/>
          <w:lang w:val="pl-PL"/>
        </w:rPr>
        <w:t xml:space="preserve">bezpośrednio na zmniejszenie utrzymywanych stanów magazynowych leków refundowanych. Dla większości analizowanych hurtowni odnotowano znaczący spadek, ok. </w:t>
      </w:r>
      <w:r w:rsidR="00951808">
        <w:rPr>
          <w:sz w:val="24"/>
          <w:szCs w:val="24"/>
          <w:lang w:val="pl-PL"/>
        </w:rPr>
        <w:t>(</w:t>
      </w:r>
      <w:r w:rsidRPr="00006C8A">
        <w:rPr>
          <w:sz w:val="24"/>
          <w:szCs w:val="24"/>
          <w:lang w:val="pl-PL"/>
        </w:rPr>
        <w:t>26-36%</w:t>
      </w:r>
      <w:r w:rsidR="00951808">
        <w:rPr>
          <w:sz w:val="24"/>
          <w:szCs w:val="24"/>
          <w:lang w:val="pl-PL"/>
        </w:rPr>
        <w:t>)</w:t>
      </w:r>
      <w:r w:rsidRPr="00006C8A">
        <w:rPr>
          <w:sz w:val="24"/>
          <w:szCs w:val="24"/>
          <w:lang w:val="pl-PL"/>
        </w:rPr>
        <w:t xml:space="preserve"> stanów magazynowych w szczególności leków refundowanych, w porównywalnych okresach na przestrzeni 2011 i 2012</w:t>
      </w:r>
      <w:r w:rsidR="006A0689">
        <w:rPr>
          <w:sz w:val="24"/>
          <w:szCs w:val="24"/>
          <w:lang w:val="pl-PL"/>
        </w:rPr>
        <w:t xml:space="preserve"> </w:t>
      </w:r>
      <w:r w:rsidRPr="00006C8A">
        <w:rPr>
          <w:sz w:val="24"/>
          <w:szCs w:val="24"/>
          <w:lang w:val="pl-PL"/>
        </w:rPr>
        <w:t xml:space="preserve">r. </w:t>
      </w:r>
      <w:r w:rsidR="00FB09F7">
        <w:rPr>
          <w:sz w:val="24"/>
          <w:szCs w:val="24"/>
          <w:lang w:val="pl-PL"/>
        </w:rPr>
        <w:t>(w</w:t>
      </w:r>
      <w:r w:rsidRPr="00006C8A">
        <w:rPr>
          <w:sz w:val="24"/>
          <w:szCs w:val="24"/>
          <w:lang w:val="pl-PL"/>
        </w:rPr>
        <w:t>zrost stanu magazynowego leków refundowanych w II poł. 2012</w:t>
      </w:r>
      <w:r w:rsidR="006A0689">
        <w:rPr>
          <w:sz w:val="24"/>
          <w:szCs w:val="24"/>
          <w:lang w:val="pl-PL"/>
        </w:rPr>
        <w:t xml:space="preserve"> </w:t>
      </w:r>
      <w:r w:rsidRPr="00006C8A">
        <w:rPr>
          <w:sz w:val="24"/>
          <w:szCs w:val="24"/>
          <w:lang w:val="pl-PL"/>
        </w:rPr>
        <w:t>r. jednej z analizowanych hurtowni spowodowany był działaniami mającymi na celu przygotowanie spółki do wprowadzenia ustawy refundacyjnej - spółka przed wejściem ustawy z początkiem 2012</w:t>
      </w:r>
      <w:r w:rsidR="006A0689">
        <w:rPr>
          <w:sz w:val="24"/>
          <w:szCs w:val="24"/>
          <w:lang w:val="pl-PL"/>
        </w:rPr>
        <w:t xml:space="preserve"> </w:t>
      </w:r>
      <w:r w:rsidRPr="00006C8A">
        <w:rPr>
          <w:sz w:val="24"/>
          <w:szCs w:val="24"/>
          <w:lang w:val="pl-PL"/>
        </w:rPr>
        <w:t>r. obniżyła maksymalnie stan magazynowy z obawy przed zm</w:t>
      </w:r>
      <w:r w:rsidR="00FB09F7">
        <w:rPr>
          <w:sz w:val="24"/>
          <w:szCs w:val="24"/>
          <w:lang w:val="pl-PL"/>
        </w:rPr>
        <w:t>ianą listy leków refundowanych).</w:t>
      </w:r>
    </w:p>
    <w:p w:rsidR="00190DFC" w:rsidRPr="00006C8A" w:rsidRDefault="00190DFC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</w:p>
    <w:p w:rsidR="00190DFC" w:rsidRDefault="00190DFC" w:rsidP="009002ED">
      <w:pPr>
        <w:pStyle w:val="Tekstpodstawowy"/>
        <w:rPr>
          <w:lang w:val="pl-PL"/>
        </w:rPr>
      </w:pPr>
    </w:p>
    <w:p w:rsidR="00190DFC" w:rsidRDefault="00190DFC" w:rsidP="009002ED">
      <w:pPr>
        <w:pStyle w:val="Tekstpodstawowy"/>
        <w:rPr>
          <w:lang w:val="pl-PL"/>
        </w:rPr>
      </w:pPr>
    </w:p>
    <w:p w:rsidR="00190DFC" w:rsidRDefault="00190DFC" w:rsidP="009002ED">
      <w:pPr>
        <w:pStyle w:val="Tekstpodstawowy"/>
        <w:rPr>
          <w:lang w:val="pl-PL"/>
        </w:rPr>
      </w:pPr>
    </w:p>
    <w:p w:rsidR="00190DFC" w:rsidRDefault="00190DFC" w:rsidP="009002ED">
      <w:pPr>
        <w:pStyle w:val="Tekstpodstawowy"/>
        <w:rPr>
          <w:lang w:val="pl-PL"/>
        </w:rPr>
      </w:pPr>
    </w:p>
    <w:p w:rsidR="009002ED" w:rsidRPr="009002ED" w:rsidRDefault="006C71A5" w:rsidP="009002ED">
      <w:pPr>
        <w:pStyle w:val="Tekstpodstawowy"/>
        <w:rPr>
          <w:lang w:val="pl-PL"/>
        </w:rPr>
      </w:pPr>
      <w:r>
        <w:rPr>
          <w:lang w:val="pl-PL"/>
        </w:rPr>
        <w:lastRenderedPageBreak/>
        <w:t>Rysunek 17</w:t>
      </w:r>
      <w:r w:rsidR="009002ED" w:rsidRPr="009002ED">
        <w:rPr>
          <w:lang w:val="pl-PL"/>
        </w:rPr>
        <w:t>. Średni poziom stanów magazynowych dla hurtowni farmaceutycznych w okresach na koniec I poł. 2011, II poł. 2011, I poł. 2012, II poł. 2012 r.</w:t>
      </w:r>
    </w:p>
    <w:p w:rsidR="009002ED" w:rsidRPr="009002ED" w:rsidRDefault="00EA48E4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189865</wp:posOffset>
                </wp:positionV>
                <wp:extent cx="1201420" cy="287020"/>
                <wp:effectExtent l="5080" t="8890" r="12700" b="8890"/>
                <wp:wrapNone/>
                <wp:docPr id="49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8702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" o:spid="_x0000_s1026" style="position:absolute;margin-left:199.9pt;margin-top:14.95pt;width:94.6pt;height:22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" fillcolor="#f2f2f2 [3052]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224155</wp:posOffset>
                </wp:positionV>
                <wp:extent cx="1167765" cy="396240"/>
                <wp:effectExtent l="1905" t="0" r="1905" b="0"/>
                <wp:wrapNone/>
                <wp:docPr id="4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1F4CBA" w:rsidRDefault="00870E11" w:rsidP="009002E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CAGR% +6</w:t>
                            </w:r>
                            <w:r w:rsidRPr="001F4CBA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1" o:spid="_x0000_s1060" type="#_x0000_t202" style="position:absolute;margin-left:211.65pt;margin-top:17.65pt;width:91.95pt;height:31.2pt;z-index:2516439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Mh+uwIAAMM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" filled="f" stroked="f">
                <v:textbox style="mso-fit-shape-to-text:t">
                  <w:txbxContent>
                    <w:p w:rsidR="00870E11" w:rsidRPr="001F4CBA" w:rsidRDefault="00870E11" w:rsidP="009002E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CAGR% +6</w:t>
                      </w:r>
                      <w:r w:rsidRPr="001F4CBA">
                        <w:rPr>
                          <w:b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153670</wp:posOffset>
                </wp:positionV>
                <wp:extent cx="1201420" cy="377190"/>
                <wp:effectExtent l="7620" t="58420" r="29210" b="12065"/>
                <wp:wrapNone/>
                <wp:docPr id="46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1420" cy="377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201.6pt;margin-top:12.1pt;width:94.6pt;height:29.7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75565</wp:posOffset>
                </wp:positionV>
                <wp:extent cx="704850" cy="396240"/>
                <wp:effectExtent l="1905" t="0" r="0" b="4445"/>
                <wp:wrapNone/>
                <wp:docPr id="4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002E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m</w:t>
                            </w:r>
                            <w:r w:rsidRPr="00555156">
                              <w:rPr>
                                <w:i/>
                              </w:rPr>
                              <w:t>ln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061" type="#_x0000_t202" style="position:absolute;margin-left:.15pt;margin-top:5.95pt;width:55.5pt;height:31.2pt;z-index:251630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CTyugIAAMI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" filled="f" stroked="f">
                <v:textbox style="mso-fit-shape-to-text:t">
                  <w:txbxContent>
                    <w:p w:rsidR="00870E11" w:rsidRPr="00555156" w:rsidRDefault="00870E11" w:rsidP="009002ED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m</w:t>
                      </w:r>
                      <w:r w:rsidRPr="00555156">
                        <w:rPr>
                          <w:i/>
                        </w:rPr>
                        <w:t>ln</w:t>
                      </w:r>
                      <w:r>
                        <w:rPr>
                          <w:i/>
                        </w:rPr>
                        <w:t xml:space="preserve"> PLN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Default="00EA48E4" w:rsidP="009002ED">
      <w:pPr>
        <w:pStyle w:val="Tekstpodstawowy"/>
        <w:jc w:val="center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1415415</wp:posOffset>
                </wp:positionV>
                <wp:extent cx="191135" cy="1784350"/>
                <wp:effectExtent l="8890" t="11430" r="6985" b="6985"/>
                <wp:wrapNone/>
                <wp:docPr id="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91135" cy="1784350"/>
                        </a:xfrm>
                        <a:prstGeom prst="leftBrace">
                          <a:avLst>
                            <a:gd name="adj1" fmla="val 7779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6" o:spid="_x0000_s1026" type="#_x0000_t87" style="position:absolute;margin-left:104.65pt;margin-top:111.45pt;width:15.05pt;height:140.5pt;rotation:-90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3142615</wp:posOffset>
                </wp:positionH>
                <wp:positionV relativeFrom="paragraph">
                  <wp:posOffset>1386205</wp:posOffset>
                </wp:positionV>
                <wp:extent cx="191135" cy="1842770"/>
                <wp:effectExtent l="12065" t="11430" r="12065" b="6985"/>
                <wp:wrapNone/>
                <wp:docPr id="4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91135" cy="1842770"/>
                        </a:xfrm>
                        <a:prstGeom prst="leftBrace">
                          <a:avLst>
                            <a:gd name="adj1" fmla="val 8034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87" style="position:absolute;margin-left:247.45pt;margin-top:109.15pt;width:15.05pt;height:145.1pt;rotation:-90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568325</wp:posOffset>
                </wp:positionV>
                <wp:extent cx="1201420" cy="287020"/>
                <wp:effectExtent l="9525" t="6350" r="8255" b="11430"/>
                <wp:wrapNone/>
                <wp:docPr id="41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8702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8" o:spid="_x0000_s1026" style="position:absolute;margin-left:63pt;margin-top:44.75pt;width:94.6pt;height:22.6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" fillcolor="#f2f2f2 [3052]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568325</wp:posOffset>
                </wp:positionV>
                <wp:extent cx="1167765" cy="396240"/>
                <wp:effectExtent l="1905" t="0" r="1905" b="0"/>
                <wp:wrapNone/>
                <wp:docPr id="4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1F4CBA" w:rsidRDefault="00870E11" w:rsidP="009002E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CAGR% -6</w:t>
                            </w:r>
                            <w:r w:rsidRPr="001F4CBA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9" o:spid="_x0000_s1062" type="#_x0000_t202" style="position:absolute;left:0;text-align:left;margin-left:68.4pt;margin-top:44.75pt;width:91.95pt;height:31.2pt;z-index:251641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" filled="f" stroked="f">
                <v:textbox style="mso-fit-shape-to-text:t">
                  <w:txbxContent>
                    <w:p w:rsidR="00870E11" w:rsidRPr="001F4CBA" w:rsidRDefault="00870E11" w:rsidP="009002E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CAGR% -6</w:t>
                      </w:r>
                      <w:r w:rsidRPr="001F4CBA">
                        <w:rPr>
                          <w:b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568325</wp:posOffset>
                </wp:positionV>
                <wp:extent cx="1371600" cy="287020"/>
                <wp:effectExtent l="9525" t="6350" r="28575" b="59055"/>
                <wp:wrapNone/>
                <wp:docPr id="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63pt;margin-top:44.75pt;width:108pt;height:22.6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giOwIAAGQ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9002ED" w:rsidRPr="00E57ED3">
        <w:rPr>
          <w:noProof/>
          <w:lang w:val="pl-PL" w:eastAsia="pl-PL"/>
        </w:rPr>
        <w:drawing>
          <wp:inline distT="0" distB="0" distL="0" distR="0">
            <wp:extent cx="4505325" cy="2266950"/>
            <wp:effectExtent l="0" t="0" r="0" b="0"/>
            <wp:docPr id="11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002ED" w:rsidRPr="00AE61FC" w:rsidRDefault="00EA48E4" w:rsidP="009002ED">
      <w:pPr>
        <w:pStyle w:val="Tekstpodstawowy"/>
        <w:jc w:val="center"/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136525</wp:posOffset>
                </wp:positionV>
                <wp:extent cx="1178560" cy="396240"/>
                <wp:effectExtent l="0" t="3175" r="2540" b="635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9A1F5F" w:rsidRDefault="00870E11" w:rsidP="009002ED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Refundowane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" o:spid="_x0000_s1063" type="#_x0000_t202" style="position:absolute;left:0;text-align:left;margin-left:1in;margin-top:10.75pt;width:92.8pt;height:31.2pt;z-index:251626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7DquQIAAMM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" filled="f" stroked="f">
                <v:textbox style="mso-fit-shape-to-text:t">
                  <w:txbxContent>
                    <w:p w:rsidR="00870E11" w:rsidRPr="009A1F5F" w:rsidRDefault="00870E11" w:rsidP="009002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Refundowane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2715260</wp:posOffset>
                </wp:positionH>
                <wp:positionV relativeFrom="paragraph">
                  <wp:posOffset>136525</wp:posOffset>
                </wp:positionV>
                <wp:extent cx="1386840" cy="396240"/>
                <wp:effectExtent l="635" t="3175" r="3175" b="63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684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380CBE" w:rsidRDefault="00870E11" w:rsidP="009002E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Nierefundowane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5" o:spid="_x0000_s1064" type="#_x0000_t202" style="position:absolute;left:0;text-align:left;margin-left:213.8pt;margin-top:10.75pt;width:109.2pt;height:31.2pt;z-index:251627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2/Atw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" filled="f" stroked="f">
                <v:textbox style="mso-fit-shape-to-text:t">
                  <w:txbxContent>
                    <w:p w:rsidR="00870E11" w:rsidRPr="00380CBE" w:rsidRDefault="00870E11" w:rsidP="009002E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Nierefundowane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Default="009002ED" w:rsidP="009002ED">
      <w:pPr>
        <w:pStyle w:val="Tekstpodstawowy"/>
        <w:rPr>
          <w:i/>
        </w:rPr>
      </w:pPr>
    </w:p>
    <w:p w:rsidR="009002ED" w:rsidRPr="00006C8A" w:rsidRDefault="009002ED" w:rsidP="009002ED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Dane klienta, analizy własne </w:t>
      </w:r>
      <w:proofErr w:type="spellStart"/>
      <w:r w:rsidRPr="00006C8A">
        <w:rPr>
          <w:lang w:val="pl-PL"/>
        </w:rPr>
        <w:t>PwC</w:t>
      </w:r>
      <w:proofErr w:type="spellEnd"/>
      <w:r w:rsidRPr="00006C8A">
        <w:rPr>
          <w:lang w:val="pl-PL"/>
        </w:rPr>
        <w:t xml:space="preserve"> </w:t>
      </w:r>
    </w:p>
    <w:p w:rsidR="00006C8A" w:rsidRDefault="009002ED" w:rsidP="009002ED">
      <w:pPr>
        <w:pStyle w:val="Tekstpodstawowy"/>
        <w:rPr>
          <w:b/>
          <w:i/>
          <w:sz w:val="28"/>
          <w:szCs w:val="28"/>
          <w:lang w:val="pl-PL"/>
        </w:rPr>
      </w:pPr>
      <w:r w:rsidRPr="009002ED">
        <w:rPr>
          <w:b/>
          <w:i/>
          <w:sz w:val="28"/>
          <w:szCs w:val="28"/>
          <w:lang w:val="pl-PL"/>
        </w:rPr>
        <w:t xml:space="preserve"> </w:t>
      </w:r>
    </w:p>
    <w:p w:rsidR="009002ED" w:rsidRPr="000F3E84" w:rsidRDefault="009002ED" w:rsidP="000F3E84">
      <w:pPr>
        <w:rPr>
          <w:b/>
          <w:i/>
          <w:sz w:val="28"/>
          <w:szCs w:val="28"/>
          <w:lang w:val="pl-PL"/>
        </w:rPr>
      </w:pPr>
      <w:r w:rsidRPr="00FD79D7">
        <w:rPr>
          <w:b/>
          <w:i/>
          <w:sz w:val="28"/>
          <w:szCs w:val="28"/>
          <w:lang w:val="pl-PL"/>
        </w:rPr>
        <w:t>Obniżenie rentowności aptek</w:t>
      </w:r>
    </w:p>
    <w:p w:rsidR="000F3E84" w:rsidRDefault="009002ED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FB09F7">
        <w:rPr>
          <w:sz w:val="24"/>
          <w:szCs w:val="24"/>
          <w:lang w:val="pl-PL"/>
        </w:rPr>
        <w:t xml:space="preserve">Po wprowadzeniu ustawy refundacyjnej już w I poł. 2012 r. zanotowano spadek sprzedaży leków refundowanych zarówno w ujęciu ilościowym jak i wartościowym. </w:t>
      </w:r>
    </w:p>
    <w:p w:rsidR="000F3E84" w:rsidRPr="000F3E84" w:rsidRDefault="000F3E84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</w:p>
    <w:p w:rsidR="009002ED" w:rsidRDefault="00EA48E4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242570</wp:posOffset>
                </wp:positionV>
                <wp:extent cx="1504950" cy="100330"/>
                <wp:effectExtent l="8255" t="61595" r="20320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04950" cy="10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226.4pt;margin-top:19.1pt;width:118.5pt;height:7.9pt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199390</wp:posOffset>
                </wp:positionV>
                <wp:extent cx="1167765" cy="396240"/>
                <wp:effectExtent l="0" t="0" r="0" b="4445"/>
                <wp:wrapNone/>
                <wp:docPr id="3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1F4CBA" w:rsidRDefault="00870E11" w:rsidP="009002E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CAGR% +1,5</w:t>
                            </w:r>
                            <w:r w:rsidRPr="001F4CBA">
                              <w:rPr>
                                <w:b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2" o:spid="_x0000_s1065" type="#_x0000_t202" style="position:absolute;margin-left:239.8pt;margin-top:15.7pt;width:91.95pt;height:31.2pt;z-index:251634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/VbugIAAMM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" filled="f" stroked="f">
                <v:textbox style="mso-fit-shape-to-text:t">
                  <w:txbxContent>
                    <w:p w:rsidR="00870E11" w:rsidRPr="001F4CBA" w:rsidRDefault="00870E11" w:rsidP="009002E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CAGR% +1,5</w:t>
                      </w:r>
                      <w:r w:rsidRPr="001F4CBA">
                        <w:rPr>
                          <w:b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188595</wp:posOffset>
                </wp:positionV>
                <wp:extent cx="1201420" cy="287020"/>
                <wp:effectExtent l="6985" t="7620" r="10795" b="10160"/>
                <wp:wrapNone/>
                <wp:docPr id="29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8702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239.8pt;margin-top:14.85pt;width:94.6pt;height:22.6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" fillcolor="#f2f2f2 [3052]"/>
            </w:pict>
          </mc:Fallback>
        </mc:AlternateContent>
      </w:r>
      <w:r w:rsidR="004C06AC">
        <w:rPr>
          <w:lang w:val="pl-PL"/>
        </w:rPr>
        <w:t>Rysunek 18</w:t>
      </w:r>
      <w:r w:rsidR="009002ED" w:rsidRPr="009002ED">
        <w:rPr>
          <w:lang w:val="pl-PL"/>
        </w:rPr>
        <w:t>. Przychody hurtowni w okresie od I poł. 2011 do I poł. 2012</w:t>
      </w:r>
      <w:r w:rsidR="006A0689">
        <w:rPr>
          <w:lang w:val="pl-PL"/>
        </w:rPr>
        <w:t xml:space="preserve"> </w:t>
      </w:r>
      <w:r w:rsidR="009002ED" w:rsidRPr="009002ED">
        <w:rPr>
          <w:lang w:val="pl-PL"/>
        </w:rPr>
        <w:t>r.</w:t>
      </w:r>
    </w:p>
    <w:p w:rsidR="004C06AC" w:rsidRPr="009002ED" w:rsidRDefault="00EA48E4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-147320</wp:posOffset>
                </wp:positionH>
                <wp:positionV relativeFrom="paragraph">
                  <wp:posOffset>82550</wp:posOffset>
                </wp:positionV>
                <wp:extent cx="850265" cy="396240"/>
                <wp:effectExtent l="0" t="0" r="1905" b="0"/>
                <wp:wrapNone/>
                <wp:docPr id="2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002E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m</w:t>
                            </w:r>
                            <w:r w:rsidRPr="00555156">
                              <w:rPr>
                                <w:i/>
                              </w:rPr>
                              <w:t>ln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PLN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66" type="#_x0000_t202" style="position:absolute;margin-left:-11.6pt;margin-top:6.5pt;width:66.95pt;height:31.2pt;z-index:251594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" filled="f" stroked="f">
                <v:textbox style="mso-fit-shape-to-text:t">
                  <w:txbxContent>
                    <w:p w:rsidR="00870E11" w:rsidRPr="00555156" w:rsidRDefault="00870E11" w:rsidP="009002ED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m</w:t>
                      </w:r>
                      <w:r w:rsidRPr="00555156">
                        <w:rPr>
                          <w:i/>
                        </w:rPr>
                        <w:t>ln</w:t>
                      </w:r>
                      <w:r>
                        <w:rPr>
                          <w:i/>
                        </w:rPr>
                        <w:t xml:space="preserve"> PLN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Pr="009002ED" w:rsidRDefault="000F3E84" w:rsidP="009002ED">
      <w:pPr>
        <w:pStyle w:val="Tekstpodstawowy"/>
        <w:jc w:val="center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84455</wp:posOffset>
            </wp:positionV>
            <wp:extent cx="4967605" cy="2466340"/>
            <wp:effectExtent l="19050" t="0" r="0" b="0"/>
            <wp:wrapThrough wrapText="bothSides">
              <wp:wrapPolygon edited="0">
                <wp:start x="0" y="834"/>
                <wp:lineTo x="-83" y="5506"/>
                <wp:lineTo x="2899" y="6173"/>
                <wp:lineTo x="-83" y="6340"/>
                <wp:lineTo x="0" y="11011"/>
                <wp:lineTo x="497" y="11846"/>
                <wp:lineTo x="331" y="12513"/>
                <wp:lineTo x="1077" y="14181"/>
                <wp:lineTo x="1077" y="14682"/>
                <wp:lineTo x="2154" y="16350"/>
                <wp:lineTo x="2485" y="16350"/>
                <wp:lineTo x="19052" y="16350"/>
                <wp:lineTo x="21371" y="16183"/>
                <wp:lineTo x="21039" y="15182"/>
                <wp:lineTo x="1574" y="14181"/>
                <wp:lineTo x="10685" y="11512"/>
                <wp:lineTo x="1657" y="8842"/>
                <wp:lineTo x="10768" y="6173"/>
                <wp:lineTo x="3562" y="5005"/>
                <wp:lineTo x="1491" y="4505"/>
                <wp:lineTo x="331" y="3504"/>
                <wp:lineTo x="1325" y="3504"/>
                <wp:lineTo x="1657" y="2669"/>
                <wp:lineTo x="1574" y="834"/>
                <wp:lineTo x="0" y="834"/>
              </wp:wrapPolygon>
            </wp:wrapThrough>
            <wp:docPr id="13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anchor>
        </w:drawing>
      </w:r>
      <w:r w:rsidR="00EA48E4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16510</wp:posOffset>
                </wp:positionV>
                <wp:extent cx="1371600" cy="287020"/>
                <wp:effectExtent l="13970" t="6985" r="24130" b="58420"/>
                <wp:wrapNone/>
                <wp:docPr id="2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34.85pt;margin-top:1.3pt;width:108pt;height:22.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">
                <v:stroke endarrow="block"/>
              </v:shape>
            </w:pict>
          </mc:Fallback>
        </mc:AlternateContent>
      </w:r>
      <w:r w:rsidR="00EA48E4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38100</wp:posOffset>
                </wp:positionV>
                <wp:extent cx="1167765" cy="396240"/>
                <wp:effectExtent l="0" t="0" r="0" b="3810"/>
                <wp:wrapNone/>
                <wp:docPr id="2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76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1F4CBA" w:rsidRDefault="00870E11" w:rsidP="009002E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1F4CBA">
                              <w:rPr>
                                <w:b/>
                              </w:rPr>
                              <w:t>CAGR% -7%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1" o:spid="_x0000_s1067" type="#_x0000_t202" style="position:absolute;left:0;text-align:left;margin-left:44.9pt;margin-top:3pt;width:91.95pt;height:31.2pt;z-index:2516336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" filled="f" stroked="f">
                <v:textbox style="mso-fit-shape-to-text:t">
                  <w:txbxContent>
                    <w:p w:rsidR="00870E11" w:rsidRPr="001F4CBA" w:rsidRDefault="00870E11" w:rsidP="009002ED">
                      <w:pPr>
                        <w:rPr>
                          <w:b/>
                          <w:lang w:val="en-US"/>
                        </w:rPr>
                      </w:pPr>
                      <w:r w:rsidRPr="001F4CBA">
                        <w:rPr>
                          <w:b/>
                        </w:rPr>
                        <w:t>CAGR% -7%</w:t>
                      </w:r>
                    </w:p>
                  </w:txbxContent>
                </v:textbox>
              </v:shape>
            </w:pict>
          </mc:Fallback>
        </mc:AlternateContent>
      </w:r>
      <w:r w:rsidR="00EA48E4"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442595</wp:posOffset>
                </wp:positionH>
                <wp:positionV relativeFrom="paragraph">
                  <wp:posOffset>16510</wp:posOffset>
                </wp:positionV>
                <wp:extent cx="1201420" cy="287020"/>
                <wp:effectExtent l="13970" t="6985" r="13335" b="10795"/>
                <wp:wrapNone/>
                <wp:docPr id="21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28702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" o:spid="_x0000_s1026" style="position:absolute;margin-left:34.85pt;margin-top:1.3pt;width:94.6pt;height:22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" fillcolor="#f2f2f2 [3052]"/>
            </w:pict>
          </mc:Fallback>
        </mc:AlternateContent>
      </w:r>
      <w:r w:rsidR="009002ED" w:rsidRPr="009002ED">
        <w:rPr>
          <w:noProof/>
          <w:lang w:val="pl-PL"/>
        </w:rPr>
        <w:t xml:space="preserve"> </w:t>
      </w: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EA48E4" w:rsidP="009002ED">
      <w:pPr>
        <w:pStyle w:val="Tekstpodstawowy"/>
        <w:rPr>
          <w:i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3672840</wp:posOffset>
                </wp:positionH>
                <wp:positionV relativeFrom="paragraph">
                  <wp:posOffset>-760730</wp:posOffset>
                </wp:positionV>
                <wp:extent cx="123825" cy="2251075"/>
                <wp:effectExtent l="8890" t="7620" r="6985" b="11430"/>
                <wp:wrapNone/>
                <wp:docPr id="1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23825" cy="2251075"/>
                        </a:xfrm>
                        <a:prstGeom prst="leftBrace">
                          <a:avLst>
                            <a:gd name="adj1" fmla="val 151496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87" style="position:absolute;margin-left:289.2pt;margin-top:-59.9pt;width:9.75pt;height:177.25pt;rotation:-90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-739775</wp:posOffset>
                </wp:positionV>
                <wp:extent cx="134620" cy="2219325"/>
                <wp:effectExtent l="8890" t="7620" r="10160" b="10160"/>
                <wp:wrapNone/>
                <wp:docPr id="1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134620" cy="2219325"/>
                        </a:xfrm>
                        <a:prstGeom prst="leftBrace">
                          <a:avLst>
                            <a:gd name="adj1" fmla="val 13738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87" style="position:absolute;margin-left:110.55pt;margin-top:-58.25pt;width:10.6pt;height:174.75pt;rotation:-90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"/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381000</wp:posOffset>
                </wp:positionV>
                <wp:extent cx="1484630" cy="396240"/>
                <wp:effectExtent l="0" t="0" r="2540" b="3810"/>
                <wp:wrapNone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380CBE" w:rsidRDefault="00870E11" w:rsidP="009002E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Nierefundowane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68" type="#_x0000_t202" style="position:absolute;margin-left:239.15pt;margin-top:30pt;width:116.9pt;height:31.2pt;z-index:251595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T1uA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" filled="f" stroked="f">
                <v:textbox style="mso-fit-shape-to-text:t">
                  <w:txbxContent>
                    <w:p w:rsidR="00870E11" w:rsidRPr="00380CBE" w:rsidRDefault="00870E11" w:rsidP="009002E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Nierefundowane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374015</wp:posOffset>
                </wp:positionV>
                <wp:extent cx="1178560" cy="396240"/>
                <wp:effectExtent l="4445" t="2540" r="0" b="127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9A1F5F" w:rsidRDefault="00870E11" w:rsidP="009002ED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Refundowane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69" type="#_x0000_t202" style="position:absolute;margin-left:67.1pt;margin-top:29.45pt;width:92.8pt;height:31.2pt;z-index:251596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JLuQ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" filled="f" stroked="f">
                <v:textbox style="mso-fit-shape-to-text:t">
                  <w:txbxContent>
                    <w:p w:rsidR="00870E11" w:rsidRPr="009A1F5F" w:rsidRDefault="00870E11" w:rsidP="009002E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Refundowane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9002ED" w:rsidRDefault="009002ED" w:rsidP="009002ED">
      <w:pPr>
        <w:pStyle w:val="Tekstpodstawowy"/>
        <w:rPr>
          <w:i/>
          <w:lang w:val="pl-PL"/>
        </w:rPr>
      </w:pPr>
    </w:p>
    <w:p w:rsidR="009002ED" w:rsidRPr="00006C8A" w:rsidRDefault="009002ED" w:rsidP="009002ED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Dane klienta, analizy własne </w:t>
      </w:r>
      <w:proofErr w:type="spellStart"/>
      <w:r w:rsidRPr="00006C8A">
        <w:rPr>
          <w:lang w:val="pl-PL"/>
        </w:rPr>
        <w:t>PwC</w:t>
      </w:r>
      <w:proofErr w:type="spellEnd"/>
    </w:p>
    <w:p w:rsidR="009002ED" w:rsidRPr="00FB09F7" w:rsidRDefault="00FB09F7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006C8A">
        <w:rPr>
          <w:sz w:val="24"/>
          <w:szCs w:val="24"/>
          <w:lang w:val="pl-PL"/>
        </w:rPr>
        <w:t>Spadek spr</w:t>
      </w:r>
      <w:r>
        <w:rPr>
          <w:sz w:val="24"/>
          <w:szCs w:val="24"/>
          <w:lang w:val="pl-PL"/>
        </w:rPr>
        <w:t xml:space="preserve">zedaży spowodowany jest m.in. </w:t>
      </w:r>
      <w:r w:rsidRPr="00006C8A">
        <w:rPr>
          <w:sz w:val="24"/>
          <w:szCs w:val="24"/>
          <w:lang w:val="pl-PL"/>
        </w:rPr>
        <w:t xml:space="preserve">wzrostem kosztów </w:t>
      </w:r>
      <w:proofErr w:type="spellStart"/>
      <w:r>
        <w:rPr>
          <w:sz w:val="24"/>
          <w:szCs w:val="24"/>
          <w:lang w:val="pl-PL"/>
        </w:rPr>
        <w:t>współpłaconych</w:t>
      </w:r>
      <w:proofErr w:type="spellEnd"/>
      <w:r>
        <w:rPr>
          <w:sz w:val="24"/>
          <w:szCs w:val="24"/>
          <w:lang w:val="pl-PL"/>
        </w:rPr>
        <w:t xml:space="preserve"> </w:t>
      </w:r>
      <w:r w:rsidRPr="00006C8A">
        <w:rPr>
          <w:sz w:val="24"/>
          <w:szCs w:val="24"/>
          <w:lang w:val="pl-PL"/>
        </w:rPr>
        <w:t>po stronie pacjenta w przypadku zakupu leków refundowanych. Skutki przekładają się bezpośrednio na działalność aptek i punktów aptecznych.</w:t>
      </w:r>
      <w:r>
        <w:rPr>
          <w:sz w:val="24"/>
          <w:szCs w:val="24"/>
          <w:lang w:val="pl-PL"/>
        </w:rPr>
        <w:t xml:space="preserve"> Odnoszą się one w szczególności do płynności finansowej aptek. Jej s</w:t>
      </w:r>
      <w:r w:rsidR="009002ED" w:rsidRPr="00FB09F7">
        <w:rPr>
          <w:sz w:val="24"/>
          <w:szCs w:val="24"/>
          <w:lang w:val="pl-PL"/>
        </w:rPr>
        <w:t>padek</w:t>
      </w:r>
      <w:r>
        <w:rPr>
          <w:sz w:val="24"/>
          <w:szCs w:val="24"/>
          <w:lang w:val="pl-PL"/>
        </w:rPr>
        <w:t xml:space="preserve"> widoczny jest m.in. w zwiększającym się zadłużaniu aptek </w:t>
      </w:r>
      <w:r w:rsidR="009002ED" w:rsidRPr="00FB09F7">
        <w:rPr>
          <w:sz w:val="24"/>
          <w:szCs w:val="24"/>
          <w:lang w:val="pl-PL"/>
        </w:rPr>
        <w:t xml:space="preserve"> w hurtowniach. Saldo rezerw na należności wrosło znacząco dla większości analizowanych hurtowni farmaceutycznych w I poł. 2012 r. w stosunku do tego samego okresu w 201</w:t>
      </w:r>
      <w:r w:rsidR="006A0689">
        <w:rPr>
          <w:sz w:val="24"/>
          <w:szCs w:val="24"/>
          <w:lang w:val="pl-PL"/>
        </w:rPr>
        <w:t>1 r</w:t>
      </w:r>
      <w:r w:rsidR="009002ED" w:rsidRPr="00FB09F7">
        <w:rPr>
          <w:sz w:val="24"/>
          <w:szCs w:val="24"/>
          <w:lang w:val="pl-PL"/>
        </w:rPr>
        <w:t>.</w:t>
      </w:r>
    </w:p>
    <w:p w:rsidR="009002ED" w:rsidRPr="009002ED" w:rsidRDefault="009002ED" w:rsidP="009002ED">
      <w:pPr>
        <w:pStyle w:val="Tekstpodstawowy"/>
        <w:rPr>
          <w:lang w:val="pl-PL"/>
        </w:rPr>
      </w:pPr>
    </w:p>
    <w:p w:rsidR="009002ED" w:rsidRPr="009002ED" w:rsidRDefault="00EA48E4" w:rsidP="000F3E84">
      <w:pPr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4787265</wp:posOffset>
                </wp:positionH>
                <wp:positionV relativeFrom="paragraph">
                  <wp:posOffset>328930</wp:posOffset>
                </wp:positionV>
                <wp:extent cx="1674495" cy="2237105"/>
                <wp:effectExtent l="15240" t="14605" r="15240" b="15240"/>
                <wp:wrapNone/>
                <wp:docPr id="12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495" cy="2237105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727E3C" w:rsidRDefault="00870E11" w:rsidP="009002ED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727E3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Wzrost salda rezerw na należności powoduje zwiększenie poziomu zadłużenia aptek i tym samym stanowi ryzyko utraty płynności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70" type="#_x0000_t202" style="position:absolute;margin-left:376.95pt;margin-top:25.9pt;width:131.85pt;height:176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" filled="f" fillcolor="#f2f2f2 [3052]" strokecolor="#dc6900 [3204]" strokeweight="1pt">
                <v:stroke dashstyle="1 1" endcap="round"/>
                <v:textbox>
                  <w:txbxContent>
                    <w:p w:rsidR="00870E11" w:rsidRPr="00727E3C" w:rsidRDefault="00870E11" w:rsidP="009002ED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 w:rsidRPr="00727E3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Wzrost salda rezerw na należności powoduje zwiększenie poziomu zadłużenia aptek i tym samym stanowi ryzyko utraty płynności</w:t>
                      </w:r>
                    </w:p>
                  </w:txbxContent>
                </v:textbox>
              </v:shape>
            </w:pict>
          </mc:Fallback>
        </mc:AlternateContent>
      </w:r>
      <w:r w:rsidR="004C06AC">
        <w:rPr>
          <w:lang w:val="pl-PL"/>
        </w:rPr>
        <w:t>Rysunek 19</w:t>
      </w:r>
      <w:r w:rsidR="009002ED" w:rsidRPr="009002ED">
        <w:rPr>
          <w:lang w:val="pl-PL"/>
        </w:rPr>
        <w:t xml:space="preserve">. Saldo rezerw na należności hurtowni farmaceutycznych w I poł 2011 i </w:t>
      </w:r>
      <w:proofErr w:type="spellStart"/>
      <w:r w:rsidR="009002ED" w:rsidRPr="009002ED">
        <w:rPr>
          <w:lang w:val="pl-PL"/>
        </w:rPr>
        <w:t>I</w:t>
      </w:r>
      <w:proofErr w:type="spellEnd"/>
      <w:r w:rsidR="009002ED" w:rsidRPr="009002ED">
        <w:rPr>
          <w:lang w:val="pl-PL"/>
        </w:rPr>
        <w:t xml:space="preserve"> poł 2012</w:t>
      </w:r>
      <w:r w:rsidR="006A0689">
        <w:rPr>
          <w:lang w:val="pl-PL"/>
        </w:rPr>
        <w:t xml:space="preserve"> </w:t>
      </w:r>
      <w:r w:rsidR="009002ED" w:rsidRPr="009002ED">
        <w:rPr>
          <w:lang w:val="pl-PL"/>
        </w:rPr>
        <w:t>r.</w:t>
      </w:r>
    </w:p>
    <w:p w:rsidR="009002ED" w:rsidRPr="009002ED" w:rsidRDefault="00EA48E4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15875</wp:posOffset>
                </wp:positionV>
                <wp:extent cx="709930" cy="396240"/>
                <wp:effectExtent l="3810" t="0" r="635" b="0"/>
                <wp:wrapNone/>
                <wp:docPr id="9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93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0E11" w:rsidRPr="00555156" w:rsidRDefault="00870E11" w:rsidP="009002ED">
                            <w:pPr>
                              <w:rPr>
                                <w:i/>
                                <w:lang w:val="en-US"/>
                              </w:rPr>
                            </w:pPr>
                            <w:proofErr w:type="spellStart"/>
                            <w:r w:rsidRPr="00555156">
                              <w:rPr>
                                <w:i/>
                              </w:rPr>
                              <w:t>mln</w:t>
                            </w:r>
                            <w:r>
                              <w:rPr>
                                <w:i/>
                              </w:rPr>
                              <w:t>PLN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5" o:spid="_x0000_s1071" type="#_x0000_t202" style="position:absolute;margin-left:49.8pt;margin-top:1.25pt;width:55.9pt;height:31.2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" filled="f" stroked="f">
                <v:textbox style="mso-fit-shape-to-text:t">
                  <w:txbxContent>
                    <w:p w:rsidR="00870E11" w:rsidRPr="00555156" w:rsidRDefault="00870E11" w:rsidP="009002ED">
                      <w:pPr>
                        <w:rPr>
                          <w:i/>
                          <w:lang w:val="en-US"/>
                        </w:rPr>
                      </w:pPr>
                      <w:r w:rsidRPr="00555156">
                        <w:rPr>
                          <w:i/>
                        </w:rPr>
                        <w:t>mln</w:t>
                      </w:r>
                      <w:r>
                        <w:rPr>
                          <w:i/>
                        </w:rPr>
                        <w:t>PLN</w:t>
                      </w:r>
                    </w:p>
                  </w:txbxContent>
                </v:textbox>
              </v:shape>
            </w:pict>
          </mc:Fallback>
        </mc:AlternateContent>
      </w:r>
    </w:p>
    <w:p w:rsidR="009002ED" w:rsidRDefault="009002ED" w:rsidP="009002ED">
      <w:pPr>
        <w:pStyle w:val="Tekstpodstawowy"/>
        <w:jc w:val="center"/>
      </w:pPr>
      <w:r w:rsidRPr="00AE61FC">
        <w:rPr>
          <w:noProof/>
          <w:lang w:val="pl-PL" w:eastAsia="pl-PL"/>
        </w:rPr>
        <w:drawing>
          <wp:inline distT="0" distB="0" distL="0" distR="0">
            <wp:extent cx="3238500" cy="2371725"/>
            <wp:effectExtent l="0" t="0" r="0" b="0"/>
            <wp:docPr id="53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9002ED" w:rsidRPr="009002ED" w:rsidRDefault="009002ED" w:rsidP="009002ED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Dane klienta, analizy własne </w:t>
      </w:r>
      <w:proofErr w:type="spellStart"/>
      <w:r w:rsidRPr="00006C8A">
        <w:rPr>
          <w:lang w:val="pl-PL"/>
        </w:rPr>
        <w:t>PwC</w:t>
      </w:r>
      <w:proofErr w:type="spellEnd"/>
    </w:p>
    <w:p w:rsidR="009002ED" w:rsidRPr="00006C8A" w:rsidRDefault="009002ED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006C8A">
        <w:rPr>
          <w:sz w:val="24"/>
          <w:szCs w:val="24"/>
          <w:lang w:val="pl-PL"/>
        </w:rPr>
        <w:t xml:space="preserve">W obecnej sytuacji, sprzedaż droższych odpowiedników leków w tym samym progu limitowym staje się nieatrakcyjna dla aptek. Wynika to z podobnego zysku netto na tańszym odpowiedniku, a większej  wartości zamrożonej gotówki w przypadku droższych odpowiedników. </w:t>
      </w:r>
    </w:p>
    <w:p w:rsidR="009002ED" w:rsidRPr="00006C8A" w:rsidRDefault="009002ED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006C8A">
        <w:rPr>
          <w:sz w:val="24"/>
          <w:szCs w:val="24"/>
          <w:lang w:val="pl-PL"/>
        </w:rPr>
        <w:t xml:space="preserve">W przykładzie przedstawionym poniżej (Tabela 1) dla leku o wartości 200 PLN wartość zamrożonej gotówki wyrażona w procentowym udziale ceny  zakupu leku od producenta, po uwzględnieniu rabatów wzrosła z 27% do 42%. </w:t>
      </w:r>
    </w:p>
    <w:p w:rsidR="000F3E84" w:rsidRDefault="009002ED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006C8A">
        <w:rPr>
          <w:sz w:val="24"/>
          <w:szCs w:val="24"/>
          <w:lang w:val="pl-PL"/>
        </w:rPr>
        <w:t xml:space="preserve">Takie zjawisko może przyczynić się do zmniejszonej dostępności tej grupy leków dla pacjentów. </w:t>
      </w:r>
      <w:r w:rsidR="00FB09F7">
        <w:rPr>
          <w:sz w:val="24"/>
          <w:szCs w:val="24"/>
          <w:lang w:val="pl-PL"/>
        </w:rPr>
        <w:t>Z drugiej strony ryzyko związane ze spadkiem płynności finansowej rynku (a apteki w szczególności) stanowi realne zagrożenie dla bezpieczeń</w:t>
      </w:r>
      <w:r w:rsidR="00190DFC">
        <w:rPr>
          <w:sz w:val="24"/>
          <w:szCs w:val="24"/>
          <w:lang w:val="pl-PL"/>
        </w:rPr>
        <w:t xml:space="preserve">stwa obrotu lekami i </w:t>
      </w:r>
      <w:r w:rsidR="00190DFC">
        <w:rPr>
          <w:sz w:val="24"/>
          <w:szCs w:val="24"/>
          <w:lang w:val="pl-PL"/>
        </w:rPr>
        <w:lastRenderedPageBreak/>
        <w:t>zapewnienia</w:t>
      </w:r>
      <w:r w:rsidR="00FB09F7">
        <w:rPr>
          <w:sz w:val="24"/>
          <w:szCs w:val="24"/>
          <w:lang w:val="pl-PL"/>
        </w:rPr>
        <w:t xml:space="preserve"> pacjentom odpowiedniego zaopatrzenia w produkty lecznicze (szczególnie ewidentnego w kontekście postępującego spowolnienia gospodarczego).</w:t>
      </w:r>
    </w:p>
    <w:p w:rsidR="009002ED" w:rsidRPr="000F3E84" w:rsidRDefault="009002ED" w:rsidP="000F3E84">
      <w:pPr>
        <w:pStyle w:val="Tekstpodstawowy"/>
        <w:spacing w:before="120" w:after="0" w:line="240" w:lineRule="auto"/>
        <w:rPr>
          <w:sz w:val="24"/>
          <w:szCs w:val="24"/>
          <w:lang w:val="pl-PL"/>
        </w:rPr>
      </w:pPr>
      <w:r w:rsidRPr="009002ED">
        <w:rPr>
          <w:lang w:val="pl-PL"/>
        </w:rPr>
        <w:t>Tabela 1. Symulacja przepływu gotówki apteki na przykładzie wybranego leku refundowanego</w:t>
      </w:r>
    </w:p>
    <w:tbl>
      <w:tblPr>
        <w:tblpPr w:leftFromText="141" w:rightFromText="141" w:vertAnchor="text" w:horzAnchor="page" w:tblpX="3256" w:tblpY="1"/>
        <w:tblOverlap w:val="never"/>
        <w:tblW w:w="70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90"/>
        <w:gridCol w:w="992"/>
        <w:gridCol w:w="1134"/>
      </w:tblGrid>
      <w:tr w:rsidR="009002ED" w:rsidRPr="00183916" w:rsidTr="00FB09F7">
        <w:trPr>
          <w:trHeight w:val="300"/>
        </w:trPr>
        <w:tc>
          <w:tcPr>
            <w:tcW w:w="48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9002ED" w:rsidRDefault="009002ED" w:rsidP="00FB09F7">
            <w:pPr>
              <w:rPr>
                <w:i/>
                <w:iCs/>
                <w:color w:val="000000"/>
                <w:sz w:val="22"/>
                <w:szCs w:val="22"/>
                <w:lang w:val="pl-PL"/>
              </w:rPr>
            </w:pPr>
            <w:r w:rsidRPr="009002ED">
              <w:rPr>
                <w:i/>
                <w:iCs/>
                <w:color w:val="000000"/>
                <w:sz w:val="22"/>
                <w:szCs w:val="22"/>
                <w:lang w:val="pl-PL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183916">
              <w:rPr>
                <w:b/>
                <w:bCs/>
                <w:color w:val="000000"/>
                <w:sz w:val="22"/>
                <w:szCs w:val="22"/>
              </w:rPr>
              <w:t xml:space="preserve">I </w:t>
            </w:r>
            <w:proofErr w:type="spellStart"/>
            <w:r w:rsidRPr="00183916">
              <w:rPr>
                <w:b/>
                <w:bCs/>
                <w:color w:val="000000"/>
                <w:sz w:val="22"/>
                <w:szCs w:val="22"/>
              </w:rPr>
              <w:t>poł</w:t>
            </w:r>
            <w:proofErr w:type="spellEnd"/>
            <w:r w:rsidRPr="00183916">
              <w:rPr>
                <w:b/>
                <w:bCs/>
                <w:color w:val="000000"/>
                <w:sz w:val="22"/>
                <w:szCs w:val="22"/>
              </w:rPr>
              <w:t>. 2011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183916">
              <w:rPr>
                <w:b/>
                <w:bCs/>
                <w:color w:val="000000"/>
                <w:sz w:val="22"/>
                <w:szCs w:val="22"/>
              </w:rPr>
              <w:t xml:space="preserve">I </w:t>
            </w:r>
            <w:proofErr w:type="spellStart"/>
            <w:r w:rsidRPr="00183916">
              <w:rPr>
                <w:b/>
                <w:bCs/>
                <w:color w:val="000000"/>
                <w:sz w:val="22"/>
                <w:szCs w:val="22"/>
              </w:rPr>
              <w:t>poł</w:t>
            </w:r>
            <w:proofErr w:type="spellEnd"/>
            <w:r w:rsidRPr="00183916">
              <w:rPr>
                <w:b/>
                <w:bCs/>
                <w:color w:val="000000"/>
                <w:sz w:val="22"/>
                <w:szCs w:val="22"/>
              </w:rPr>
              <w:t>. 2012</w:t>
            </w:r>
          </w:p>
        </w:tc>
      </w:tr>
      <w:tr w:rsidR="009002ED" w:rsidRPr="00183916" w:rsidTr="00FB09F7">
        <w:trPr>
          <w:trHeight w:val="300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Koszt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zakupu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leku</w:t>
            </w:r>
            <w:proofErr w:type="spellEnd"/>
            <w:r>
              <w:rPr>
                <w:bCs/>
                <w:color w:val="000000"/>
              </w:rPr>
              <w:t xml:space="preserve"> (</w:t>
            </w:r>
            <w:r w:rsidRPr="0070118B">
              <w:rPr>
                <w:bCs/>
                <w:color w:val="000000"/>
              </w:rPr>
              <w:t>PLN)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color w:val="000000"/>
                <w:sz w:val="22"/>
                <w:szCs w:val="22"/>
              </w:rPr>
            </w:pPr>
            <w:r w:rsidRPr="00183916">
              <w:rPr>
                <w:color w:val="000000"/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color w:val="000000"/>
                <w:sz w:val="22"/>
                <w:szCs w:val="22"/>
              </w:rPr>
            </w:pPr>
            <w:r w:rsidRPr="00183916">
              <w:rPr>
                <w:color w:val="000000"/>
                <w:sz w:val="22"/>
                <w:szCs w:val="22"/>
              </w:rPr>
              <w:t>200</w:t>
            </w:r>
          </w:p>
        </w:tc>
      </w:tr>
      <w:tr w:rsidR="009002ED" w:rsidRPr="00183916" w:rsidTr="00FB09F7">
        <w:trPr>
          <w:trHeight w:val="300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ind w:left="1843" w:hanging="1843"/>
              <w:rPr>
                <w:bCs/>
                <w:i/>
                <w:color w:val="000000"/>
              </w:rPr>
            </w:pPr>
            <w:proofErr w:type="spellStart"/>
            <w:r w:rsidRPr="00183916">
              <w:rPr>
                <w:bCs/>
                <w:i/>
                <w:color w:val="000000"/>
              </w:rPr>
              <w:t>Udzielony</w:t>
            </w:r>
            <w:proofErr w:type="spellEnd"/>
            <w:r w:rsidRPr="00183916">
              <w:rPr>
                <w:bCs/>
                <w:i/>
                <w:color w:val="000000"/>
              </w:rPr>
              <w:t xml:space="preserve"> </w:t>
            </w:r>
            <w:proofErr w:type="spellStart"/>
            <w:r w:rsidRPr="00183916">
              <w:rPr>
                <w:bCs/>
                <w:i/>
                <w:color w:val="000000"/>
              </w:rPr>
              <w:t>rabat</w:t>
            </w:r>
            <w:proofErr w:type="spellEnd"/>
            <w:r w:rsidRPr="00183916">
              <w:rPr>
                <w:bCs/>
                <w:i/>
                <w:color w:val="000000"/>
              </w:rPr>
              <w:t xml:space="preserve"> </w:t>
            </w:r>
            <w:proofErr w:type="spellStart"/>
            <w:r w:rsidRPr="00183916">
              <w:rPr>
                <w:bCs/>
                <w:i/>
                <w:color w:val="000000"/>
              </w:rPr>
              <w:t>na</w:t>
            </w:r>
            <w:proofErr w:type="spellEnd"/>
            <w:r w:rsidRPr="00183916">
              <w:rPr>
                <w:bCs/>
                <w:i/>
                <w:color w:val="000000"/>
              </w:rPr>
              <w:t xml:space="preserve"> </w:t>
            </w:r>
            <w:proofErr w:type="spellStart"/>
            <w:r w:rsidRPr="00183916">
              <w:rPr>
                <w:bCs/>
                <w:i/>
                <w:color w:val="000000"/>
              </w:rPr>
              <w:t>leku</w:t>
            </w:r>
            <w:proofErr w:type="spellEnd"/>
            <w:r w:rsidRPr="0070118B">
              <w:rPr>
                <w:bCs/>
                <w:i/>
                <w:color w:val="000000"/>
              </w:rPr>
              <w:t xml:space="preserve"> (%)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738B3" w:rsidP="00FB09F7">
            <w:pPr>
              <w:jc w:val="right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(</w:t>
            </w:r>
            <w:r w:rsidR="009002ED">
              <w:rPr>
                <w:i/>
                <w:color w:val="000000"/>
                <w:sz w:val="22"/>
                <w:szCs w:val="22"/>
              </w:rPr>
              <w:t>20</w:t>
            </w:r>
            <w:r w:rsidR="009002ED" w:rsidRPr="00183916">
              <w:rPr>
                <w:i/>
                <w:color w:val="000000"/>
                <w:sz w:val="22"/>
                <w:szCs w:val="22"/>
              </w:rPr>
              <w:t>%</w:t>
            </w:r>
            <w:r>
              <w:rPr>
                <w:i/>
                <w:color w:val="000000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i/>
                <w:color w:val="000000"/>
                <w:sz w:val="22"/>
                <w:szCs w:val="22"/>
              </w:rPr>
            </w:pPr>
            <w:r w:rsidRPr="00183916">
              <w:rPr>
                <w:i/>
                <w:color w:val="000000"/>
                <w:sz w:val="22"/>
                <w:szCs w:val="22"/>
              </w:rPr>
              <w:t>0</w:t>
            </w:r>
            <w:r>
              <w:rPr>
                <w:i/>
                <w:color w:val="000000"/>
                <w:sz w:val="22"/>
                <w:szCs w:val="22"/>
              </w:rPr>
              <w:t>%</w:t>
            </w:r>
          </w:p>
        </w:tc>
      </w:tr>
      <w:tr w:rsidR="009002ED" w:rsidRPr="00183916" w:rsidTr="00FB09F7">
        <w:trPr>
          <w:trHeight w:val="300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rPr>
                <w:bCs/>
                <w:color w:val="000000"/>
              </w:rPr>
            </w:pPr>
            <w:proofErr w:type="spellStart"/>
            <w:r w:rsidRPr="00183916">
              <w:rPr>
                <w:bCs/>
                <w:color w:val="000000"/>
              </w:rPr>
              <w:t>Marża</w:t>
            </w:r>
            <w:proofErr w:type="spellEnd"/>
            <w:r w:rsidRPr="00183916">
              <w:rPr>
                <w:bCs/>
                <w:color w:val="000000"/>
              </w:rPr>
              <w:t xml:space="preserve"> </w:t>
            </w:r>
            <w:proofErr w:type="spellStart"/>
            <w:r w:rsidRPr="00183916">
              <w:rPr>
                <w:bCs/>
                <w:color w:val="000000"/>
              </w:rPr>
              <w:t>apteki</w:t>
            </w:r>
            <w:proofErr w:type="spellEnd"/>
            <w:r>
              <w:rPr>
                <w:bCs/>
                <w:color w:val="000000"/>
              </w:rPr>
              <w:t xml:space="preserve"> (PLN)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color w:val="000000"/>
                <w:sz w:val="22"/>
                <w:szCs w:val="22"/>
              </w:rPr>
            </w:pPr>
            <w:r w:rsidRPr="00183916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</w:tr>
      <w:tr w:rsidR="009002ED" w:rsidRPr="00183916" w:rsidTr="00FB09F7">
        <w:trPr>
          <w:trHeight w:val="300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9002ED" w:rsidRDefault="009002ED" w:rsidP="00FB09F7">
            <w:pPr>
              <w:rPr>
                <w:bCs/>
                <w:color w:val="000000"/>
                <w:lang w:val="pl-PL"/>
              </w:rPr>
            </w:pPr>
            <w:r w:rsidRPr="009002ED">
              <w:rPr>
                <w:bCs/>
                <w:color w:val="000000"/>
                <w:lang w:val="pl-PL"/>
              </w:rPr>
              <w:t>Refundacja, założona na poziomie 50% (PLN)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183916">
              <w:rPr>
                <w:i/>
                <w:iCs/>
                <w:color w:val="000000"/>
                <w:sz w:val="22"/>
                <w:szCs w:val="22"/>
              </w:rPr>
              <w:t>100</w:t>
            </w:r>
          </w:p>
        </w:tc>
      </w:tr>
      <w:tr w:rsidR="009002ED" w:rsidRPr="00183916" w:rsidTr="00FB09F7">
        <w:trPr>
          <w:trHeight w:val="300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rPr>
                <w:bCs/>
                <w:color w:val="000000"/>
              </w:rPr>
            </w:pPr>
            <w:proofErr w:type="spellStart"/>
            <w:r w:rsidRPr="00183916">
              <w:rPr>
                <w:bCs/>
                <w:color w:val="000000"/>
              </w:rPr>
              <w:t>Sprzedaż</w:t>
            </w:r>
            <w:proofErr w:type="spellEnd"/>
            <w:r w:rsidRPr="00183916">
              <w:rPr>
                <w:bCs/>
                <w:color w:val="000000"/>
              </w:rPr>
              <w:t xml:space="preserve"> </w:t>
            </w:r>
            <w:proofErr w:type="spellStart"/>
            <w:r w:rsidRPr="00183916">
              <w:rPr>
                <w:bCs/>
                <w:color w:val="000000"/>
              </w:rPr>
              <w:t>leku</w:t>
            </w:r>
            <w:proofErr w:type="spellEnd"/>
            <w:r w:rsidRPr="00183916">
              <w:rPr>
                <w:bCs/>
                <w:color w:val="000000"/>
              </w:rPr>
              <w:t xml:space="preserve"> </w:t>
            </w:r>
            <w:proofErr w:type="spellStart"/>
            <w:r w:rsidRPr="00183916">
              <w:rPr>
                <w:bCs/>
                <w:color w:val="000000"/>
              </w:rPr>
              <w:t>pacjentowi</w:t>
            </w:r>
            <w:proofErr w:type="spellEnd"/>
            <w:r>
              <w:rPr>
                <w:bCs/>
                <w:color w:val="000000"/>
              </w:rPr>
              <w:t xml:space="preserve"> (PLN)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117</w:t>
            </w:r>
          </w:p>
        </w:tc>
      </w:tr>
      <w:tr w:rsidR="009002ED" w:rsidRPr="00183916" w:rsidTr="00FB09F7">
        <w:trPr>
          <w:trHeight w:val="300"/>
        </w:trPr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9002ED" w:rsidRDefault="009002ED" w:rsidP="00FB09F7">
            <w:pPr>
              <w:rPr>
                <w:b/>
                <w:bCs/>
                <w:color w:val="000000"/>
                <w:lang w:val="pl-PL"/>
              </w:rPr>
            </w:pPr>
            <w:r w:rsidRPr="009002ED">
              <w:rPr>
                <w:b/>
                <w:bCs/>
                <w:color w:val="000000"/>
                <w:lang w:val="pl-PL"/>
              </w:rPr>
              <w:t>Wartość zamrożonej gotówki do czasu zwrotu przez NFZ (PLN)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9002ED" w:rsidP="00FB09F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02ED" w:rsidRPr="00183916" w:rsidRDefault="00EA48E4" w:rsidP="00FB09F7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noProof/>
                <w:color w:val="000000"/>
                <w:sz w:val="22"/>
                <w:szCs w:val="22"/>
                <w:lang w:val="pl-PL" w:eastAsia="pl-P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>
                      <wp:simplePos x="0" y="0"/>
                      <wp:positionH relativeFrom="column">
                        <wp:posOffset>782320</wp:posOffset>
                      </wp:positionH>
                      <wp:positionV relativeFrom="paragraph">
                        <wp:posOffset>-74295</wp:posOffset>
                      </wp:positionV>
                      <wp:extent cx="0" cy="219075"/>
                      <wp:effectExtent l="58420" t="11430" r="55880" b="17145"/>
                      <wp:wrapNone/>
                      <wp:docPr id="6" name="AutoShap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190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8" o:spid="_x0000_s1026" type="#_x0000_t32" style="position:absolute;margin-left:61.6pt;margin-top:-5.85pt;width:0;height:17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jCNQIAAF4EAAAOAAAAZHJzL2Uyb0RvYy54bWysVMGO2jAQvVfqP1i+QxIaW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" strokecolor="red">
                      <v:stroke endarrow="block"/>
                    </v:shape>
                  </w:pict>
                </mc:Fallback>
              </mc:AlternateContent>
            </w:r>
            <w:r w:rsidR="009002ED" w:rsidRPr="00183916">
              <w:rPr>
                <w:b/>
                <w:bCs/>
                <w:sz w:val="22"/>
                <w:szCs w:val="22"/>
              </w:rPr>
              <w:t>84</w:t>
            </w:r>
          </w:p>
        </w:tc>
      </w:tr>
    </w:tbl>
    <w:p w:rsidR="003F43F3" w:rsidRDefault="003F43F3" w:rsidP="009002ED">
      <w:pPr>
        <w:pStyle w:val="Tekstpodstawowy"/>
        <w:rPr>
          <w:lang w:val="pl-PL"/>
        </w:rPr>
      </w:pPr>
    </w:p>
    <w:p w:rsidR="00FB09F7" w:rsidRDefault="00EA48E4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-6222365</wp:posOffset>
                </wp:positionH>
                <wp:positionV relativeFrom="paragraph">
                  <wp:posOffset>62230</wp:posOffset>
                </wp:positionV>
                <wp:extent cx="1569720" cy="1781810"/>
                <wp:effectExtent l="6985" t="14605" r="13970" b="13335"/>
                <wp:wrapNone/>
                <wp:docPr id="4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9720" cy="1781810"/>
                        </a:xfrm>
                        <a:prstGeom prst="rect">
                          <a:avLst/>
                        </a:prstGeom>
                        <a:noFill/>
                        <a:ln w="12700" cap="rnd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70E11" w:rsidRPr="00727E3C" w:rsidRDefault="00870E11" w:rsidP="00455E2E">
                            <w:pPr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</w:pPr>
                            <w:r w:rsidRPr="00727E3C">
                              <w:rPr>
                                <w:i/>
                                <w:color w:val="DC6900"/>
                                <w:sz w:val="28"/>
                                <w:szCs w:val="28"/>
                                <w:lang w:val="pl-PL"/>
                              </w:rPr>
                              <w:t>Kondycja finansowa aptek się pogarsza, ale na ten moment nie ma to jeszcze odzwierciedlenia w spadku ilości aptek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072" type="#_x0000_t202" style="position:absolute;margin-left:-489.95pt;margin-top:4.9pt;width:123.6pt;height:140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" filled="f" fillcolor="#f2f2f2 [3052]" strokecolor="#dc6900 [3204]" strokeweight="1pt">
                <v:stroke dashstyle="1 1" endcap="round"/>
                <v:textbox>
                  <w:txbxContent>
                    <w:p w:rsidR="00870E11" w:rsidRPr="00727E3C" w:rsidRDefault="00870E11" w:rsidP="00455E2E">
                      <w:pPr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</w:pPr>
                      <w:r w:rsidRPr="00727E3C">
                        <w:rPr>
                          <w:i/>
                          <w:color w:val="DC6900"/>
                          <w:sz w:val="28"/>
                          <w:szCs w:val="28"/>
                          <w:lang w:val="pl-PL"/>
                        </w:rPr>
                        <w:t>Kondycja finansowa aptek się pogarsza, ale na ten moment nie ma to jeszcze odzwierciedlenia w spadku ilości aptek</w:t>
                      </w:r>
                    </w:p>
                  </w:txbxContent>
                </v:textbox>
              </v:shape>
            </w:pict>
          </mc:Fallback>
        </mc:AlternateContent>
      </w:r>
    </w:p>
    <w:p w:rsidR="00FB09F7" w:rsidRDefault="00FB09F7" w:rsidP="009002ED">
      <w:pPr>
        <w:pStyle w:val="Tekstpodstawowy"/>
        <w:rPr>
          <w:lang w:val="pl-PL"/>
        </w:rPr>
      </w:pPr>
    </w:p>
    <w:p w:rsidR="00FB09F7" w:rsidRDefault="00FB09F7" w:rsidP="009002ED">
      <w:pPr>
        <w:pStyle w:val="Tekstpodstawowy"/>
        <w:rPr>
          <w:lang w:val="pl-PL"/>
        </w:rPr>
      </w:pPr>
    </w:p>
    <w:p w:rsidR="00FB09F7" w:rsidRDefault="00FB09F7" w:rsidP="009002ED">
      <w:pPr>
        <w:pStyle w:val="Tekstpodstawowy"/>
        <w:rPr>
          <w:lang w:val="pl-PL"/>
        </w:rPr>
      </w:pPr>
    </w:p>
    <w:p w:rsidR="00FB09F7" w:rsidRDefault="00FB09F7" w:rsidP="009002ED">
      <w:pPr>
        <w:pStyle w:val="Tekstpodstawowy"/>
        <w:rPr>
          <w:lang w:val="pl-PL"/>
        </w:rPr>
      </w:pPr>
    </w:p>
    <w:p w:rsidR="00FB09F7" w:rsidRDefault="00FB09F7" w:rsidP="009002ED">
      <w:pPr>
        <w:pStyle w:val="Tekstpodstawowy"/>
        <w:rPr>
          <w:lang w:val="pl-PL"/>
        </w:rPr>
      </w:pPr>
    </w:p>
    <w:p w:rsidR="00FB09F7" w:rsidRDefault="00FB09F7" w:rsidP="009002ED">
      <w:pPr>
        <w:pStyle w:val="Tekstpodstawowy"/>
        <w:rPr>
          <w:lang w:val="pl-PL"/>
        </w:rPr>
      </w:pPr>
    </w:p>
    <w:p w:rsidR="00FB09F7" w:rsidRDefault="00FB09F7" w:rsidP="009002ED">
      <w:pPr>
        <w:pStyle w:val="Tekstpodstawowy"/>
        <w:rPr>
          <w:lang w:val="pl-PL"/>
        </w:rPr>
      </w:pPr>
    </w:p>
    <w:p w:rsidR="00FB09F7" w:rsidRDefault="00FB09F7" w:rsidP="009002ED">
      <w:pPr>
        <w:pStyle w:val="Tekstpodstawowy"/>
        <w:rPr>
          <w:lang w:val="pl-PL"/>
        </w:rPr>
      </w:pPr>
    </w:p>
    <w:p w:rsidR="009002ED" w:rsidRPr="00006C8A" w:rsidRDefault="009002ED" w:rsidP="009002ED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Analizy własne </w:t>
      </w:r>
      <w:proofErr w:type="spellStart"/>
      <w:r w:rsidRPr="00006C8A">
        <w:rPr>
          <w:lang w:val="pl-PL"/>
        </w:rPr>
        <w:t>PwC</w:t>
      </w:r>
      <w:proofErr w:type="spellEnd"/>
    </w:p>
    <w:p w:rsidR="009002ED" w:rsidRPr="00AE61FC" w:rsidRDefault="009002ED" w:rsidP="009002ED">
      <w:pPr>
        <w:pStyle w:val="Tekstpodstawowy"/>
      </w:pPr>
    </w:p>
    <w:p w:rsidR="009002ED" w:rsidRPr="00006C8A" w:rsidRDefault="009002ED" w:rsidP="000D140D">
      <w:pPr>
        <w:pStyle w:val="Tekstpodstawowy"/>
        <w:spacing w:before="120" w:after="0" w:line="240" w:lineRule="auto"/>
        <w:rPr>
          <w:sz w:val="24"/>
          <w:szCs w:val="24"/>
          <w:lang w:val="pl-PL"/>
        </w:rPr>
      </w:pPr>
      <w:r w:rsidRPr="00006C8A">
        <w:rPr>
          <w:sz w:val="24"/>
          <w:szCs w:val="24"/>
          <w:lang w:val="pl-PL"/>
        </w:rPr>
        <w:t xml:space="preserve">W analizowanym okresie nie odnotowano zmian w zakresie liczby aptek, natomiast widoczne jest w obniżenie ogólnego poziomu zatrudnienia w aptekach o 8 tys. osób (na podstawie IMS </w:t>
      </w:r>
      <w:proofErr w:type="spellStart"/>
      <w:r w:rsidRPr="00006C8A">
        <w:rPr>
          <w:sz w:val="24"/>
          <w:szCs w:val="24"/>
          <w:lang w:val="pl-PL"/>
        </w:rPr>
        <w:t>Health</w:t>
      </w:r>
      <w:proofErr w:type="spellEnd"/>
      <w:r w:rsidR="00455E2E">
        <w:rPr>
          <w:sz w:val="24"/>
          <w:szCs w:val="24"/>
          <w:lang w:val="pl-PL"/>
        </w:rPr>
        <w:t xml:space="preserve"> do końca 2012</w:t>
      </w:r>
      <w:r w:rsidR="006A0689">
        <w:rPr>
          <w:sz w:val="24"/>
          <w:szCs w:val="24"/>
          <w:lang w:val="pl-PL"/>
        </w:rPr>
        <w:t xml:space="preserve"> </w:t>
      </w:r>
      <w:r w:rsidR="00455E2E">
        <w:rPr>
          <w:sz w:val="24"/>
          <w:szCs w:val="24"/>
          <w:lang w:val="pl-PL"/>
        </w:rPr>
        <w:t>r.)</w:t>
      </w:r>
    </w:p>
    <w:p w:rsidR="009002ED" w:rsidRPr="00006C8A" w:rsidRDefault="009002ED" w:rsidP="00006C8A">
      <w:pPr>
        <w:pStyle w:val="Tekstpodstawowy"/>
        <w:rPr>
          <w:lang w:val="pl-PL"/>
        </w:rPr>
      </w:pPr>
    </w:p>
    <w:p w:rsidR="009002ED" w:rsidRPr="009002ED" w:rsidRDefault="00006C8A" w:rsidP="009002ED">
      <w:pPr>
        <w:pStyle w:val="Tekstpodstawowy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959485</wp:posOffset>
            </wp:positionH>
            <wp:positionV relativeFrom="paragraph">
              <wp:posOffset>218440</wp:posOffset>
            </wp:positionV>
            <wp:extent cx="3076575" cy="2724150"/>
            <wp:effectExtent l="19050" t="0" r="9525" b="0"/>
            <wp:wrapThrough wrapText="bothSides">
              <wp:wrapPolygon edited="0">
                <wp:start x="-134" y="0"/>
                <wp:lineTo x="-134" y="21449"/>
                <wp:lineTo x="21667" y="21449"/>
                <wp:lineTo x="21667" y="0"/>
                <wp:lineTo x="-134" y="0"/>
              </wp:wrapPolygon>
            </wp:wrapThrough>
            <wp:docPr id="17" name="Picture 2" descr="C:\Users\KOLEAR~1\AppData\Local\Temp\notesF3B52A\apteki hex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EAR~1\AppData\Local\Temp\notesF3B52A\apteki hexy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7357" t="12962" r="33529" b="2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6AC">
        <w:rPr>
          <w:lang w:val="pl-PL"/>
        </w:rPr>
        <w:t>Rysunek 20</w:t>
      </w:r>
      <w:r w:rsidR="009002ED" w:rsidRPr="009002ED">
        <w:rPr>
          <w:lang w:val="pl-PL"/>
        </w:rPr>
        <w:t>. Rozmieszczenie aptek w Polsce na początku 2013r.</w:t>
      </w: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9002ED" w:rsidRPr="009002ED" w:rsidRDefault="00006C8A" w:rsidP="009002ED">
      <w:pPr>
        <w:pStyle w:val="Tekstpodstawowy"/>
        <w:jc w:val="both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34290</wp:posOffset>
            </wp:positionV>
            <wp:extent cx="866775" cy="981075"/>
            <wp:effectExtent l="19050" t="0" r="9525" b="0"/>
            <wp:wrapThrough wrapText="bothSides">
              <wp:wrapPolygon edited="0">
                <wp:start x="-475" y="0"/>
                <wp:lineTo x="-475" y="21390"/>
                <wp:lineTo x="21837" y="21390"/>
                <wp:lineTo x="21837" y="0"/>
                <wp:lineTo x="-475" y="0"/>
              </wp:wrapPolygon>
            </wp:wrapThrough>
            <wp:docPr id="20" name="Picture 2" descr="C:\Users\KOLEAR~1\AppData\Local\Temp\notesF3B52A\apteki hex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LEAR~1\AppData\Local\Temp\notesF3B52A\apteki hexy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79682" t="65947" r="6562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9002ED" w:rsidRPr="009002ED" w:rsidRDefault="009002ED" w:rsidP="009002ED">
      <w:pPr>
        <w:pStyle w:val="Tekstpodstawowy"/>
        <w:jc w:val="both"/>
        <w:rPr>
          <w:lang w:val="pl-PL"/>
        </w:rPr>
      </w:pPr>
    </w:p>
    <w:p w:rsidR="004234D5" w:rsidRDefault="009002ED" w:rsidP="000D140D">
      <w:pPr>
        <w:pStyle w:val="Tekstpodstawowy"/>
        <w:rPr>
          <w:lang w:val="pl-PL"/>
        </w:rPr>
      </w:pPr>
      <w:r w:rsidRPr="00006C8A">
        <w:rPr>
          <w:lang w:val="pl-PL"/>
        </w:rPr>
        <w:t xml:space="preserve">Źródło: GIF, Analizy własne </w:t>
      </w:r>
      <w:proofErr w:type="spellStart"/>
      <w:r w:rsidRPr="00006C8A">
        <w:rPr>
          <w:lang w:val="pl-PL"/>
        </w:rPr>
        <w:t>PwC</w:t>
      </w:r>
      <w:proofErr w:type="spellEnd"/>
    </w:p>
    <w:p w:rsidR="00132ED9" w:rsidRPr="00190DFC" w:rsidRDefault="004234D5" w:rsidP="00190DFC">
      <w:pPr>
        <w:pStyle w:val="Tekstpodstawowy"/>
        <w:spacing w:before="120" w:after="0" w:line="240" w:lineRule="auto"/>
        <w:jc w:val="both"/>
        <w:rPr>
          <w:sz w:val="24"/>
          <w:szCs w:val="24"/>
          <w:lang w:val="pl-PL"/>
        </w:rPr>
      </w:pPr>
      <w:r w:rsidRPr="00190DFC">
        <w:rPr>
          <w:sz w:val="24"/>
          <w:szCs w:val="24"/>
          <w:lang w:val="pl-PL"/>
        </w:rPr>
        <w:lastRenderedPageBreak/>
        <w:t xml:space="preserve">Przedmiotowe </w:t>
      </w:r>
      <w:r w:rsidR="00132ED9" w:rsidRPr="00190DFC">
        <w:rPr>
          <w:sz w:val="24"/>
          <w:szCs w:val="24"/>
          <w:lang w:val="pl-PL"/>
        </w:rPr>
        <w:t xml:space="preserve"> zjawisko w długoterminowej perspektywie doprowadzić może także np. do skrócenia godzin otwarcia a nawet zamykania aptek.</w:t>
      </w:r>
      <w:r w:rsidR="00132ED9" w:rsidRPr="00190DFC">
        <w:rPr>
          <w:sz w:val="24"/>
          <w:szCs w:val="24"/>
          <w:lang w:val="pl-PL"/>
        </w:rPr>
        <w:br w:type="page"/>
      </w:r>
    </w:p>
    <w:p w:rsidR="00A04D1B" w:rsidRPr="00372A90" w:rsidRDefault="00A04D1B" w:rsidP="00EA48E4">
      <w:pPr>
        <w:pStyle w:val="Tekstpodstawowy"/>
        <w:numPr>
          <w:ilvl w:val="0"/>
          <w:numId w:val="10"/>
        </w:numPr>
        <w:spacing w:afterLines="120" w:after="288" w:line="240" w:lineRule="auto"/>
        <w:ind w:left="567" w:hanging="567"/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lastRenderedPageBreak/>
        <w:t>Metodologia i założenia</w:t>
      </w:r>
    </w:p>
    <w:p w:rsidR="00695DC3" w:rsidRPr="009002ED" w:rsidRDefault="00695DC3" w:rsidP="00EA48E4">
      <w:pPr>
        <w:pStyle w:val="Tekstpodstawowy"/>
        <w:spacing w:afterLines="120" w:after="288" w:line="290" w:lineRule="exact"/>
        <w:ind w:left="709" w:hanging="709"/>
        <w:jc w:val="both"/>
        <w:rPr>
          <w:i/>
          <w:sz w:val="24"/>
          <w:szCs w:val="24"/>
          <w:u w:val="single"/>
          <w:lang w:val="pl-PL"/>
        </w:rPr>
      </w:pPr>
      <w:r w:rsidRPr="009002ED">
        <w:rPr>
          <w:i/>
          <w:sz w:val="24"/>
          <w:szCs w:val="24"/>
          <w:u w:val="single"/>
          <w:lang w:val="pl-PL"/>
        </w:rPr>
        <w:t>Ogólne: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Analizy zostały sporządzone na bazie danych (2010-2012) otrzymanych od hurtowni zrzeszonych w ramach ZPHF, tworzących blisko 70% rynku w Polsce (</w:t>
      </w:r>
      <w:r w:rsidR="001B4986">
        <w:rPr>
          <w:sz w:val="24"/>
          <w:szCs w:val="24"/>
          <w:lang w:val="pl-PL"/>
        </w:rPr>
        <w:t xml:space="preserve">wg </w:t>
      </w:r>
      <w:r w:rsidRPr="009002ED">
        <w:rPr>
          <w:sz w:val="24"/>
          <w:szCs w:val="24"/>
          <w:lang w:val="pl-PL"/>
        </w:rPr>
        <w:t>IMS Poland, BMI).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W przypadku braku części informacji, dane zostały ekstrapolowane do 70% rynku, w celu pokazania tendencji i skali zjawiska.</w:t>
      </w:r>
    </w:p>
    <w:p w:rsidR="00695DC3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Dane finansowe zostały podane w PLN.</w:t>
      </w:r>
    </w:p>
    <w:p w:rsidR="00695DC3" w:rsidRPr="009002ED" w:rsidRDefault="00695DC3" w:rsidP="00695DC3">
      <w:pPr>
        <w:pStyle w:val="Tekstpodstawowy"/>
        <w:spacing w:afterLines="50" w:line="290" w:lineRule="exact"/>
        <w:ind w:left="714"/>
        <w:jc w:val="both"/>
        <w:rPr>
          <w:sz w:val="24"/>
          <w:szCs w:val="24"/>
          <w:lang w:val="pl-PL"/>
        </w:rPr>
      </w:pPr>
    </w:p>
    <w:p w:rsidR="00695DC3" w:rsidRPr="009002ED" w:rsidRDefault="00695DC3" w:rsidP="00EA48E4">
      <w:pPr>
        <w:pStyle w:val="Tekstpodstawowy"/>
        <w:spacing w:afterLines="120" w:after="288" w:line="290" w:lineRule="exact"/>
        <w:ind w:left="709" w:hanging="709"/>
        <w:jc w:val="both"/>
        <w:rPr>
          <w:i/>
          <w:sz w:val="24"/>
          <w:szCs w:val="24"/>
          <w:u w:val="single"/>
          <w:lang w:val="pl-PL"/>
        </w:rPr>
      </w:pPr>
      <w:r w:rsidRPr="009002ED">
        <w:rPr>
          <w:i/>
          <w:sz w:val="24"/>
          <w:szCs w:val="24"/>
          <w:u w:val="single"/>
          <w:lang w:val="pl-PL"/>
        </w:rPr>
        <w:t>Wyznaczenie średniej odległości aptek do magazynów: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W przypadku braku informacji o dokładnej lokalizacji (adres, numer), założono centrum miasta jako lokalizacja danego magazynu.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Średnie odległości aptek od magazynów liczone są w liniach prostych.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Założono, że każdy z hurtowników obsługuje wszystkie apteki i punkty apteczne.</w:t>
      </w:r>
    </w:p>
    <w:p w:rsidR="00695DC3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Dane dot. lokalizacji aptek i punktów aptecznych pochodzą z GIF.</w:t>
      </w:r>
    </w:p>
    <w:p w:rsidR="00695DC3" w:rsidRPr="009002ED" w:rsidRDefault="00695DC3" w:rsidP="00695DC3">
      <w:pPr>
        <w:pStyle w:val="Tekstpodstawowy"/>
        <w:spacing w:afterLines="50" w:line="290" w:lineRule="exact"/>
        <w:ind w:left="714"/>
        <w:jc w:val="both"/>
        <w:rPr>
          <w:sz w:val="24"/>
          <w:szCs w:val="24"/>
          <w:lang w:val="pl-PL"/>
        </w:rPr>
      </w:pPr>
    </w:p>
    <w:p w:rsidR="00695DC3" w:rsidRPr="009002ED" w:rsidRDefault="00695DC3" w:rsidP="00EA48E4">
      <w:pPr>
        <w:pStyle w:val="Tekstpodstawowy"/>
        <w:spacing w:afterLines="120" w:after="288" w:line="290" w:lineRule="exact"/>
        <w:ind w:left="709" w:hanging="709"/>
        <w:jc w:val="both"/>
        <w:rPr>
          <w:i/>
          <w:sz w:val="24"/>
          <w:szCs w:val="24"/>
          <w:u w:val="single"/>
          <w:lang w:val="pl-PL"/>
        </w:rPr>
      </w:pPr>
      <w:r w:rsidRPr="009002ED">
        <w:rPr>
          <w:i/>
          <w:sz w:val="24"/>
          <w:szCs w:val="24"/>
          <w:u w:val="single"/>
          <w:lang w:val="pl-PL"/>
        </w:rPr>
        <w:t>Wyznaczenie poziomu marży w 2013 i 2014r.: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Symulacja została sporządzona w oparciu o dane historyczne (od I poł. 2011 do I poł. 2012</w:t>
      </w:r>
      <w:r w:rsidR="006A0689">
        <w:rPr>
          <w:sz w:val="24"/>
          <w:szCs w:val="24"/>
          <w:lang w:val="pl-PL"/>
        </w:rPr>
        <w:t xml:space="preserve"> </w:t>
      </w:r>
      <w:r w:rsidRPr="009002ED">
        <w:rPr>
          <w:sz w:val="24"/>
          <w:szCs w:val="24"/>
          <w:lang w:val="pl-PL"/>
        </w:rPr>
        <w:t>r.)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II poł. 201</w:t>
      </w:r>
      <w:r w:rsidR="006A0689">
        <w:rPr>
          <w:sz w:val="24"/>
          <w:szCs w:val="24"/>
          <w:lang w:val="pl-PL"/>
        </w:rPr>
        <w:t>2 r</w:t>
      </w:r>
      <w:r w:rsidRPr="009002ED">
        <w:rPr>
          <w:sz w:val="24"/>
          <w:szCs w:val="24"/>
          <w:lang w:val="pl-PL"/>
        </w:rPr>
        <w:t>. została oszacowana proporcjonalnie do II poł. 201</w:t>
      </w:r>
      <w:r w:rsidR="006A0689">
        <w:rPr>
          <w:sz w:val="24"/>
          <w:szCs w:val="24"/>
          <w:lang w:val="pl-PL"/>
        </w:rPr>
        <w:t>1 r</w:t>
      </w:r>
      <w:r w:rsidRPr="009002ED">
        <w:rPr>
          <w:sz w:val="24"/>
          <w:szCs w:val="24"/>
          <w:lang w:val="pl-PL"/>
        </w:rPr>
        <w:t>.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Koszty operacyjne zostały alokowane pomiędzy leki refundowane i nierefundowane wg odpowiednich kluczy podziałowych: koszty magazynowania i koszty transportu – wg wolumenu sprzedaży, koszty sprzedaży, telemarketingu, pozostałe koszty operacyjne – wg wartości sprzedaży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 xml:space="preserve">Wolumen sprzedaży został założony na stałym poziomie - jako, że symulacja poziomu marży na działalności operacyjnej w latach 2013 i 2014, ma na celu pokazanie wpływu sztywnych marż na działalność hurtowni, przyjęto że wolumen się nie </w:t>
      </w:r>
      <w:r w:rsidRPr="009002ED">
        <w:rPr>
          <w:sz w:val="24"/>
          <w:szCs w:val="24"/>
          <w:lang w:val="pl-PL"/>
        </w:rPr>
        <w:lastRenderedPageBreak/>
        <w:t>zmieni, stąd założenie takiej samej struktury kosztów jak w 201</w:t>
      </w:r>
      <w:r w:rsidR="006A0689">
        <w:rPr>
          <w:sz w:val="24"/>
          <w:szCs w:val="24"/>
          <w:lang w:val="pl-PL"/>
        </w:rPr>
        <w:t>2 r</w:t>
      </w:r>
      <w:r w:rsidRPr="009002ED">
        <w:rPr>
          <w:sz w:val="24"/>
          <w:szCs w:val="24"/>
          <w:lang w:val="pl-PL"/>
        </w:rPr>
        <w:t>.</w:t>
      </w:r>
    </w:p>
    <w:p w:rsidR="00695DC3" w:rsidRPr="009002ED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 xml:space="preserve"> Średnia ceny leku refundowanego założona na poziomie ceny w I poł. 2012</w:t>
      </w:r>
    </w:p>
    <w:p w:rsidR="00695DC3" w:rsidRDefault="001B4986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t>Wzrost średniej</w:t>
      </w:r>
      <w:r w:rsidR="00695DC3" w:rsidRPr="009002ED">
        <w:rPr>
          <w:sz w:val="24"/>
          <w:szCs w:val="24"/>
          <w:lang w:val="pl-PL"/>
        </w:rPr>
        <w:t xml:space="preserve"> cena leku nierefundowanego założona na poziomie 3% (źródło: PRM)</w:t>
      </w:r>
      <w:r w:rsidR="00695DC3">
        <w:rPr>
          <w:sz w:val="24"/>
          <w:szCs w:val="24"/>
          <w:lang w:val="pl-PL"/>
        </w:rPr>
        <w:t>.</w:t>
      </w:r>
    </w:p>
    <w:p w:rsidR="00695DC3" w:rsidRPr="009002ED" w:rsidRDefault="00695DC3" w:rsidP="00EA48E4">
      <w:pPr>
        <w:pStyle w:val="Tekstpodstawowy"/>
        <w:spacing w:afterLines="120" w:after="288" w:line="290" w:lineRule="exact"/>
        <w:ind w:left="709" w:hanging="709"/>
        <w:jc w:val="both"/>
        <w:rPr>
          <w:i/>
          <w:sz w:val="24"/>
          <w:szCs w:val="24"/>
          <w:u w:val="single"/>
          <w:lang w:val="pl-PL"/>
        </w:rPr>
      </w:pPr>
      <w:r w:rsidRPr="009002ED">
        <w:rPr>
          <w:i/>
          <w:sz w:val="24"/>
          <w:szCs w:val="24"/>
          <w:u w:val="single"/>
          <w:lang w:val="pl-PL"/>
        </w:rPr>
        <w:t>Pojęcia użyte w raporcie:</w:t>
      </w:r>
    </w:p>
    <w:p w:rsidR="00695DC3" w:rsidRDefault="00695DC3" w:rsidP="00695DC3">
      <w:pPr>
        <w:pStyle w:val="Tekstpodstawowy"/>
        <w:numPr>
          <w:ilvl w:val="0"/>
          <w:numId w:val="18"/>
        </w:numPr>
        <w:spacing w:afterLines="50" w:line="290" w:lineRule="exact"/>
        <w:ind w:left="709" w:hanging="709"/>
        <w:jc w:val="both"/>
        <w:rPr>
          <w:sz w:val="24"/>
          <w:szCs w:val="24"/>
          <w:lang w:val="pl-PL"/>
        </w:rPr>
      </w:pPr>
      <w:r w:rsidRPr="009002ED">
        <w:rPr>
          <w:sz w:val="24"/>
          <w:szCs w:val="24"/>
          <w:lang w:val="pl-PL"/>
        </w:rPr>
        <w:t>W sytuacji gdy w raporcie mowa jest o „urzędowej marży hurtowej”, oznacza to parametr wynikający z ustawy refundacyjnej, przyjmujący wartość 7% narzutu na urzędowej cenie zbytu leku refundowanego w 2012 r. (6% w 2013 r. oraz 5% w 2014 r.). Odpowiadające temu parametrowi wartości marż, rozumianych jako stosunek zysku na sprzedaży produktu do wartości przychodu ze sprzedaży ogółem wynoszą odpowiednio: 6,54% w 2012 r., 5,66% w 2013 r. oraz 4,76% w 2014 r.</w:t>
      </w:r>
    </w:p>
    <w:p w:rsidR="00695DC3" w:rsidRPr="002A6215" w:rsidRDefault="00695DC3" w:rsidP="002A6215">
      <w:pPr>
        <w:pStyle w:val="Tekstpodstawowy"/>
        <w:rPr>
          <w:lang w:val="pl-PL"/>
        </w:rPr>
      </w:pPr>
    </w:p>
    <w:sectPr w:rsidR="00695DC3" w:rsidRPr="002A6215" w:rsidSect="009438BD">
      <w:headerReference w:type="default" r:id="rId54"/>
      <w:pgSz w:w="11906" w:h="16838" w:code="9"/>
      <w:pgMar w:top="2313" w:right="3544" w:bottom="1474" w:left="102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D0F" w:rsidRDefault="00421D0F">
      <w:pPr>
        <w:spacing w:after="0" w:line="240" w:lineRule="auto"/>
      </w:pPr>
      <w:r>
        <w:separator/>
      </w:r>
    </w:p>
  </w:endnote>
  <w:endnote w:type="continuationSeparator" w:id="0">
    <w:p w:rsidR="00421D0F" w:rsidRDefault="00421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E11" w:rsidRDefault="00870E11">
    <w:pPr>
      <w:pStyle w:val="Stopka"/>
    </w:pPr>
    <w:r>
      <w:t>Footer text goes here</w:t>
    </w:r>
  </w:p>
  <w:p w:rsidR="00870E11" w:rsidRDefault="00870E11">
    <w:pPr>
      <w:pStyle w:val="Stopka"/>
    </w:pPr>
    <w:r>
      <w:t>PwC</w:t>
    </w:r>
    <w:r>
      <w:ptab w:relativeTo="margin" w:alignment="center" w:leader="none"/>
    </w:r>
    <w:r>
      <w:ptab w:relativeTo="margin" w:alignment="right" w:leader="none"/>
    </w:r>
    <w:r>
      <w:t xml:space="preserve">Page </w:t>
    </w:r>
    <w:r w:rsidR="00840128">
      <w:fldChar w:fldCharType="begin"/>
    </w:r>
    <w:r w:rsidR="00840128">
      <w:instrText xml:space="preserve"> PAGE   \* MERGEFORMAT </w:instrText>
    </w:r>
    <w:r w:rsidR="00840128">
      <w:fldChar w:fldCharType="separate"/>
    </w:r>
    <w:r>
      <w:rPr>
        <w:noProof/>
      </w:rPr>
      <w:t>6</w:t>
    </w:r>
    <w:r w:rsidR="00840128">
      <w:rPr>
        <w:noProof/>
      </w:rPr>
      <w:fldChar w:fldCharType="end"/>
    </w:r>
    <w:r>
      <w:t xml:space="preserve"> of </w:t>
    </w:r>
    <w:fldSimple w:instr=" NUMPAGES   \* MERGEFORMAT ">
      <w:r w:rsidR="000243CD">
        <w:rPr>
          <w:noProof/>
        </w:rPr>
        <w:t>34</w:t>
      </w:r>
    </w:fldSimple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E11" w:rsidRDefault="00870E11">
    <w:pPr>
      <w:pStyle w:val="Stopka"/>
    </w:pPr>
    <w:r>
      <w:t>Footer text goes here</w:t>
    </w:r>
    <w:r>
      <w:ptab w:relativeTo="margin" w:alignment="center" w:leader="none"/>
    </w:r>
    <w:r>
      <w:ptab w:relativeTo="margin" w:alignment="right" w:leader="none"/>
    </w:r>
    <w:r>
      <w:t xml:space="preserve">Page </w:t>
    </w:r>
    <w:r w:rsidR="00840128">
      <w:fldChar w:fldCharType="begin"/>
    </w:r>
    <w:r w:rsidR="00840128">
      <w:instrText xml:space="preserve"> PAGE   \* MERGEFORMAT </w:instrText>
    </w:r>
    <w:r w:rsidR="00840128">
      <w:fldChar w:fldCharType="separate"/>
    </w:r>
    <w:r w:rsidR="000243CD">
      <w:rPr>
        <w:noProof/>
      </w:rPr>
      <w:t>2</w:t>
    </w:r>
    <w:r w:rsidR="00840128">
      <w:rPr>
        <w:noProof/>
      </w:rPr>
      <w:fldChar w:fldCharType="end"/>
    </w:r>
    <w:r>
      <w:t xml:space="preserve"> of </w:t>
    </w:r>
    <w:fldSimple w:instr=" NUMPAGES   \* MERGEFORMAT ">
      <w:r w:rsidR="000243CD">
        <w:rPr>
          <w:noProof/>
        </w:rPr>
        <w:t>34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E11" w:rsidRDefault="00870E11">
    <w:pPr>
      <w:pStyle w:val="Stopka"/>
      <w:tabs>
        <w:tab w:val="left" w:pos="1755"/>
      </w:tabs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-1297940</wp:posOffset>
          </wp:positionH>
          <wp:positionV relativeFrom="paragraph">
            <wp:posOffset>-1737995</wp:posOffset>
          </wp:positionV>
          <wp:extent cx="1962150" cy="1638300"/>
          <wp:effectExtent l="0" t="0" r="0" b="0"/>
          <wp:wrapNone/>
          <wp:docPr id="2" name="Picture 0" descr="PwC_fl_4cp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C_fl_4cp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2150" cy="1638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hAnsiTheme="majorHAnsi"/>
      </w:rPr>
      <w:id w:val="459885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/>
          </w:rPr>
          <w:id w:val="45988535"/>
          <w:docPartObj>
            <w:docPartGallery w:val="Page Numbers (Top of Page)"/>
            <w:docPartUnique/>
          </w:docPartObj>
        </w:sdtPr>
        <w:sdtEndPr/>
        <w:sdtContent>
          <w:p w:rsidR="00870E11" w:rsidRPr="00DB5A9C" w:rsidRDefault="00870E11">
            <w:pPr>
              <w:pStyle w:val="Stopka"/>
              <w:jc w:val="right"/>
              <w:rPr>
                <w:rFonts w:asciiTheme="majorHAnsi" w:hAnsiTheme="majorHAnsi"/>
              </w:rPr>
            </w:pPr>
            <w:proofErr w:type="spellStart"/>
            <w:r>
              <w:rPr>
                <w:rFonts w:asciiTheme="majorHAnsi" w:hAnsiTheme="majorHAnsi"/>
              </w:rPr>
              <w:t>Strona</w:t>
            </w:r>
            <w:proofErr w:type="spellEnd"/>
            <w:r w:rsidRPr="00DB5A9C">
              <w:rPr>
                <w:rFonts w:asciiTheme="majorHAnsi" w:hAnsiTheme="majorHAnsi"/>
              </w:rPr>
              <w:t xml:space="preserve"> </w:t>
            </w:r>
            <w:r w:rsidRPr="00DB5A9C">
              <w:rPr>
                <w:rFonts w:asciiTheme="majorHAnsi" w:hAnsiTheme="majorHAnsi"/>
                <w:b/>
                <w:sz w:val="24"/>
                <w:szCs w:val="24"/>
              </w:rPr>
              <w:fldChar w:fldCharType="begin"/>
            </w:r>
            <w:r w:rsidRPr="00DB5A9C">
              <w:rPr>
                <w:rFonts w:asciiTheme="majorHAnsi" w:hAnsiTheme="majorHAnsi"/>
                <w:b/>
              </w:rPr>
              <w:instrText xml:space="preserve"> PAGE </w:instrText>
            </w:r>
            <w:r w:rsidRPr="00DB5A9C">
              <w:rPr>
                <w:rFonts w:asciiTheme="majorHAnsi" w:hAnsiTheme="majorHAnsi"/>
                <w:b/>
                <w:sz w:val="24"/>
                <w:szCs w:val="24"/>
              </w:rPr>
              <w:fldChar w:fldCharType="separate"/>
            </w:r>
            <w:r w:rsidR="00485C4F">
              <w:rPr>
                <w:rFonts w:asciiTheme="majorHAnsi" w:hAnsiTheme="majorHAnsi"/>
                <w:b/>
                <w:noProof/>
              </w:rPr>
              <w:t>35</w:t>
            </w:r>
            <w:r w:rsidRPr="00DB5A9C">
              <w:rPr>
                <w:rFonts w:asciiTheme="majorHAnsi" w:hAnsiTheme="majorHAnsi"/>
                <w:b/>
                <w:sz w:val="24"/>
                <w:szCs w:val="24"/>
              </w:rPr>
              <w:fldChar w:fldCharType="end"/>
            </w:r>
            <w:r w:rsidRPr="00DB5A9C">
              <w:rPr>
                <w:rFonts w:asciiTheme="majorHAnsi" w:hAnsiTheme="majorHAnsi"/>
              </w:rPr>
              <w:t xml:space="preserve"> of </w:t>
            </w:r>
            <w:r w:rsidRPr="00DB5A9C">
              <w:rPr>
                <w:rFonts w:asciiTheme="majorHAnsi" w:hAnsiTheme="majorHAnsi"/>
                <w:b/>
                <w:sz w:val="24"/>
                <w:szCs w:val="24"/>
              </w:rPr>
              <w:fldChar w:fldCharType="begin"/>
            </w:r>
            <w:r w:rsidRPr="00DB5A9C">
              <w:rPr>
                <w:rFonts w:asciiTheme="majorHAnsi" w:hAnsiTheme="majorHAnsi"/>
                <w:b/>
              </w:rPr>
              <w:instrText xml:space="preserve"> NUMPAGES  </w:instrText>
            </w:r>
            <w:r w:rsidRPr="00DB5A9C">
              <w:rPr>
                <w:rFonts w:asciiTheme="majorHAnsi" w:hAnsiTheme="majorHAnsi"/>
                <w:b/>
                <w:sz w:val="24"/>
                <w:szCs w:val="24"/>
              </w:rPr>
              <w:fldChar w:fldCharType="separate"/>
            </w:r>
            <w:r w:rsidR="00485C4F">
              <w:rPr>
                <w:rFonts w:asciiTheme="majorHAnsi" w:hAnsiTheme="majorHAnsi"/>
                <w:b/>
                <w:noProof/>
              </w:rPr>
              <w:t>35</w:t>
            </w:r>
            <w:r w:rsidRPr="00DB5A9C">
              <w:rPr>
                <w:rFonts w:asciiTheme="majorHAnsi" w:hAnsiTheme="majorHAnsi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870E11" w:rsidRPr="00750C81" w:rsidRDefault="00870E11" w:rsidP="00750C81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E11" w:rsidRDefault="00870E11">
    <w:pPr>
      <w:pStyle w:val="Stopka"/>
    </w:pPr>
    <w:r>
      <w:t>Local disclaimer and copyright statements go here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D0F" w:rsidRDefault="00421D0F">
      <w:pPr>
        <w:spacing w:after="0" w:line="240" w:lineRule="auto"/>
      </w:pPr>
      <w:r>
        <w:separator/>
      </w:r>
    </w:p>
  </w:footnote>
  <w:footnote w:type="continuationSeparator" w:id="0">
    <w:p w:rsidR="00421D0F" w:rsidRDefault="00421D0F">
      <w:pPr>
        <w:spacing w:after="0" w:line="240" w:lineRule="auto"/>
      </w:pPr>
      <w:r>
        <w:continuationSeparator/>
      </w:r>
    </w:p>
  </w:footnote>
  <w:footnote w:id="1">
    <w:p w:rsidR="00870E11" w:rsidRPr="009A4F67" w:rsidRDefault="00870E11" w:rsidP="00A75C44">
      <w:pPr>
        <w:pStyle w:val="Tekstprzypisudolnego"/>
        <w:rPr>
          <w:sz w:val="16"/>
          <w:szCs w:val="16"/>
          <w:lang w:val="pl-PL"/>
        </w:rPr>
      </w:pPr>
      <w:r w:rsidRPr="009A4F67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  <w:lang w:val="pl-PL"/>
        </w:rPr>
        <w:t>Źródło: komunikat prasowy Europejskiego Stowarzyszenia Pełnozakresowych Hurtowni Farmaceutycznych z dnia 4.06.201</w:t>
      </w:r>
      <w:r w:rsidR="006A0689">
        <w:rPr>
          <w:sz w:val="16"/>
          <w:szCs w:val="16"/>
          <w:lang w:val="pl-PL"/>
        </w:rPr>
        <w:t>2 r</w:t>
      </w:r>
      <w:r>
        <w:rPr>
          <w:sz w:val="16"/>
          <w:szCs w:val="16"/>
          <w:lang w:val="pl-PL"/>
        </w:rPr>
        <w:t>.</w:t>
      </w:r>
    </w:p>
  </w:footnote>
  <w:footnote w:id="2">
    <w:p w:rsidR="00870E11" w:rsidRPr="009A4F67" w:rsidRDefault="00870E11">
      <w:pPr>
        <w:pStyle w:val="Tekstprzypisudolnego"/>
        <w:rPr>
          <w:sz w:val="18"/>
          <w:szCs w:val="18"/>
          <w:lang w:val="pl-PL"/>
        </w:rPr>
      </w:pPr>
      <w:r w:rsidRPr="009A4F67">
        <w:rPr>
          <w:rStyle w:val="Odwoanieprzypisudolnego"/>
          <w:sz w:val="18"/>
          <w:szCs w:val="18"/>
        </w:rPr>
        <w:footnoteRef/>
      </w:r>
      <w:r w:rsidRPr="009A4F67">
        <w:rPr>
          <w:sz w:val="18"/>
          <w:szCs w:val="18"/>
          <w:lang w:val="pl-PL"/>
        </w:rPr>
        <w:t xml:space="preserve"> </w:t>
      </w:r>
      <w:r w:rsidRPr="009A4F67">
        <w:rPr>
          <w:noProof/>
          <w:sz w:val="18"/>
          <w:szCs w:val="18"/>
          <w:lang w:val="pl-PL"/>
        </w:rPr>
        <w:t>Pomimo, że ustawa posługuje się kategorią „marży”, w istocie ekonomiczny mechanizm kalkulowania cen hurtowych zakłada, że przewidywany poziom 5% dotyczy narzutu na cenie zakupu.</w:t>
      </w:r>
      <w:r>
        <w:rPr>
          <w:noProof/>
          <w:sz w:val="18"/>
          <w:szCs w:val="18"/>
          <w:lang w:val="pl-PL"/>
        </w:rPr>
        <w:t>Patrz ramka na marginesie.</w:t>
      </w:r>
    </w:p>
  </w:footnote>
  <w:footnote w:id="3">
    <w:p w:rsidR="00870E11" w:rsidRPr="009A4F67" w:rsidRDefault="00870E11" w:rsidP="009A4F67">
      <w:pPr>
        <w:pStyle w:val="Default"/>
        <w:rPr>
          <w:sz w:val="18"/>
          <w:szCs w:val="18"/>
        </w:rPr>
      </w:pPr>
      <w:r w:rsidRPr="009A4F67">
        <w:rPr>
          <w:rStyle w:val="Odwoanieprzypisudolnego"/>
          <w:sz w:val="18"/>
          <w:szCs w:val="18"/>
        </w:rPr>
        <w:footnoteRef/>
      </w:r>
      <w:r w:rsidRPr="009A4F67">
        <w:rPr>
          <w:sz w:val="18"/>
          <w:szCs w:val="18"/>
        </w:rPr>
        <w:t xml:space="preserve"> </w:t>
      </w:r>
      <w:r w:rsidRPr="006874CC">
        <w:rPr>
          <w:rFonts w:ascii="Georgia" w:hAnsi="Georgia" w:cstheme="minorBidi"/>
          <w:noProof/>
          <w:color w:val="auto"/>
          <w:sz w:val="18"/>
          <w:szCs w:val="18"/>
        </w:rPr>
        <w:t>Ocena wpływu nowej ustawy refundacyjnej na sektor farmaceutyczny w Polsce, IMS Health, 27 listopada 2012 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vertAnchor="page" w:horzAnchor="margin" w:tblpY="1248"/>
      <w:tblOverlap w:val="never"/>
      <w:tblW w:w="5000" w:type="pct"/>
      <w:tblBorders>
        <w:top w:val="single" w:sz="6" w:space="0" w:color="DC6900" w:themeColor="text2"/>
        <w:left w:val="single" w:sz="6" w:space="0" w:color="DC6900" w:themeColor="text2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27" w:type="dxa"/>
        <w:right w:w="0" w:type="dxa"/>
      </w:tblCellMar>
      <w:tblLook w:val="04A0" w:firstRow="1" w:lastRow="0" w:firstColumn="1" w:lastColumn="0" w:noHBand="0" w:noVBand="1"/>
    </w:tblPr>
    <w:tblGrid>
      <w:gridCol w:w="7568"/>
    </w:tblGrid>
    <w:tr w:rsidR="00870E11">
      <w:trPr>
        <w:trHeight w:hRule="exact" w:val="227"/>
      </w:trPr>
      <w:tc>
        <w:tcPr>
          <w:tcW w:w="5000" w:type="pct"/>
        </w:tcPr>
        <w:p w:rsidR="00870E11" w:rsidRDefault="00870E11">
          <w:pPr>
            <w:rPr>
              <w:sz w:val="14"/>
              <w:szCs w:val="14"/>
            </w:rPr>
          </w:pPr>
        </w:p>
      </w:tc>
    </w:tr>
  </w:tbl>
  <w:p w:rsidR="00870E11" w:rsidRDefault="00870E11">
    <w:pPr>
      <w:pStyle w:val="Nagwek"/>
    </w:pPr>
    <w:r>
      <w:t>Header goes here</w:t>
    </w:r>
    <w:r>
      <w:ptab w:relativeTo="margin" w:alignment="center" w:leader="none"/>
    </w:r>
    <w:r>
      <w:ptab w:relativeTo="margin" w:alignment="right" w:leader="none"/>
    </w:r>
    <w:r>
      <w:t>Draft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vertAnchor="page" w:horzAnchor="margin" w:tblpY="1248"/>
      <w:tblOverlap w:val="never"/>
      <w:tblW w:w="5000" w:type="pct"/>
      <w:tblBorders>
        <w:top w:val="single" w:sz="6" w:space="0" w:color="DC6900" w:themeColor="text2"/>
        <w:left w:val="single" w:sz="6" w:space="0" w:color="DC6900" w:themeColor="text2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27" w:type="dxa"/>
        <w:right w:w="0" w:type="dxa"/>
      </w:tblCellMar>
      <w:tblLook w:val="04A0" w:firstRow="1" w:lastRow="0" w:firstColumn="1" w:lastColumn="0" w:noHBand="0" w:noVBand="1"/>
    </w:tblPr>
    <w:tblGrid>
      <w:gridCol w:w="7568"/>
    </w:tblGrid>
    <w:tr w:rsidR="000243CD">
      <w:trPr>
        <w:trHeight w:hRule="exact" w:val="227"/>
      </w:trPr>
      <w:tc>
        <w:tcPr>
          <w:tcW w:w="5000" w:type="pct"/>
        </w:tcPr>
        <w:p w:rsidR="000243CD" w:rsidRDefault="000243CD">
          <w:pPr>
            <w:rPr>
              <w:sz w:val="14"/>
              <w:szCs w:val="14"/>
            </w:rPr>
          </w:pPr>
        </w:p>
      </w:tc>
    </w:tr>
  </w:tbl>
  <w:p w:rsidR="000243CD" w:rsidRPr="00DB5A9C" w:rsidRDefault="000243CD">
    <w:pPr>
      <w:pStyle w:val="Nagwek"/>
      <w:rPr>
        <w:rFonts w:asciiTheme="majorHAnsi" w:hAnsiTheme="majorHAnsi"/>
      </w:rPr>
    </w:pPr>
    <w:proofErr w:type="spellStart"/>
    <w:r>
      <w:rPr>
        <w:rFonts w:asciiTheme="majorHAnsi" w:hAnsiTheme="majorHAnsi"/>
      </w:rPr>
      <w:t>Projekt</w:t>
    </w:r>
    <w:proofErr w:type="spellEnd"/>
    <w:r>
      <w:rPr>
        <w:rFonts w:asciiTheme="majorHAnsi" w:hAnsiTheme="majorHAnsi"/>
      </w:rPr>
      <w:t xml:space="preserve"> – do </w:t>
    </w:r>
    <w:proofErr w:type="spellStart"/>
    <w:r>
      <w:rPr>
        <w:rFonts w:asciiTheme="majorHAnsi" w:hAnsiTheme="majorHAnsi"/>
      </w:rPr>
      <w:t>dyskusji</w:t>
    </w:r>
    <w:proofErr w:type="spellEnd"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vertAnchor="page" w:horzAnchor="margin" w:tblpY="1248"/>
      <w:tblOverlap w:val="never"/>
      <w:tblW w:w="5000" w:type="pct"/>
      <w:tblBorders>
        <w:top w:val="single" w:sz="6" w:space="0" w:color="DC6900" w:themeColor="text2"/>
        <w:left w:val="single" w:sz="6" w:space="0" w:color="DC6900" w:themeColor="text2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27" w:type="dxa"/>
        <w:right w:w="0" w:type="dxa"/>
      </w:tblCellMar>
      <w:tblLook w:val="04A0" w:firstRow="1" w:lastRow="0" w:firstColumn="1" w:lastColumn="0" w:noHBand="0" w:noVBand="1"/>
    </w:tblPr>
    <w:tblGrid>
      <w:gridCol w:w="7568"/>
    </w:tblGrid>
    <w:tr w:rsidR="00870E11">
      <w:trPr>
        <w:trHeight w:hRule="exact" w:val="227"/>
      </w:trPr>
      <w:tc>
        <w:tcPr>
          <w:tcW w:w="5000" w:type="pct"/>
        </w:tcPr>
        <w:p w:rsidR="00870E11" w:rsidRDefault="00870E11">
          <w:pPr>
            <w:rPr>
              <w:sz w:val="14"/>
              <w:szCs w:val="14"/>
            </w:rPr>
          </w:pPr>
        </w:p>
      </w:tc>
    </w:tr>
  </w:tbl>
  <w:p w:rsidR="00870E11" w:rsidRPr="00DB5A9C" w:rsidRDefault="00870E11">
    <w:pPr>
      <w:pStyle w:val="Nagwek"/>
      <w:rPr>
        <w:rFonts w:asciiTheme="majorHAnsi" w:hAnsiTheme="majorHAnsi"/>
      </w:rPr>
    </w:pPr>
    <w:proofErr w:type="spellStart"/>
    <w:r>
      <w:rPr>
        <w:rFonts w:asciiTheme="majorHAnsi" w:hAnsiTheme="majorHAnsi"/>
      </w:rPr>
      <w:t>Projekt</w:t>
    </w:r>
    <w:proofErr w:type="spellEnd"/>
    <w:r>
      <w:rPr>
        <w:rFonts w:asciiTheme="majorHAnsi" w:hAnsiTheme="majorHAnsi"/>
      </w:rPr>
      <w:t xml:space="preserve"> – do </w:t>
    </w:r>
    <w:proofErr w:type="spellStart"/>
    <w:r>
      <w:rPr>
        <w:rFonts w:asciiTheme="majorHAnsi" w:hAnsiTheme="majorHAnsi"/>
      </w:rPr>
      <w:t>dyskusji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vertAnchor="page" w:horzAnchor="margin" w:tblpY="2071"/>
      <w:tblOverlap w:val="never"/>
      <w:tblW w:w="5000" w:type="pct"/>
      <w:tblBorders>
        <w:top w:val="single" w:sz="6" w:space="0" w:color="DC6900" w:themeColor="text2"/>
        <w:left w:val="single" w:sz="6" w:space="0" w:color="DC6900" w:themeColor="text2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27" w:type="dxa"/>
        <w:right w:w="0" w:type="dxa"/>
      </w:tblCellMar>
      <w:tblLook w:val="04A0" w:firstRow="1" w:lastRow="0" w:firstColumn="1" w:lastColumn="0" w:noHBand="0" w:noVBand="1"/>
    </w:tblPr>
    <w:tblGrid>
      <w:gridCol w:w="7568"/>
    </w:tblGrid>
    <w:tr w:rsidR="00870E11">
      <w:trPr>
        <w:trHeight w:hRule="exact" w:val="227"/>
      </w:trPr>
      <w:tc>
        <w:tcPr>
          <w:tcW w:w="5000" w:type="pct"/>
        </w:tcPr>
        <w:p w:rsidR="00870E11" w:rsidRDefault="00870E11">
          <w:pPr>
            <w:rPr>
              <w:sz w:val="14"/>
              <w:szCs w:val="14"/>
            </w:rPr>
          </w:pPr>
        </w:p>
      </w:tc>
    </w:tr>
  </w:tbl>
  <w:p w:rsidR="00870E11" w:rsidRDefault="00870E11">
    <w:pPr>
      <w:pStyle w:val="Nagwek"/>
      <w:rPr>
        <w:rFonts w:ascii="Georgia" w:hAnsi="Georgia"/>
      </w:rPr>
    </w:pPr>
    <w:r>
      <w:rPr>
        <w:rFonts w:ascii="Georgia" w:hAnsi="Georgia"/>
      </w:rPr>
      <w:ptab w:relativeTo="margin" w:alignment="right" w:leader="none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3CD" w:rsidRPr="00DB5A9C" w:rsidRDefault="000243CD">
    <w:pPr>
      <w:pStyle w:val="Nagwek"/>
      <w:rPr>
        <w:rFonts w:asciiTheme="majorHAnsi" w:hAnsiTheme="majorHAnsi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vertAnchor="page" w:horzAnchor="margin" w:tblpY="1248"/>
      <w:tblOverlap w:val="never"/>
      <w:tblW w:w="5000" w:type="pct"/>
      <w:tblBorders>
        <w:top w:val="single" w:sz="6" w:space="0" w:color="DC6900" w:themeColor="text2"/>
        <w:left w:val="single" w:sz="6" w:space="0" w:color="DC6900" w:themeColor="text2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27" w:type="dxa"/>
        <w:right w:w="0" w:type="dxa"/>
      </w:tblCellMar>
      <w:tblLook w:val="04A0" w:firstRow="1" w:lastRow="0" w:firstColumn="1" w:lastColumn="0" w:noHBand="0" w:noVBand="1"/>
    </w:tblPr>
    <w:tblGrid>
      <w:gridCol w:w="10091"/>
    </w:tblGrid>
    <w:tr w:rsidR="00870E11">
      <w:trPr>
        <w:trHeight w:hRule="exact" w:val="227"/>
      </w:trPr>
      <w:tc>
        <w:tcPr>
          <w:tcW w:w="5000" w:type="pct"/>
        </w:tcPr>
        <w:p w:rsidR="00870E11" w:rsidRDefault="00870E11">
          <w:pPr>
            <w:rPr>
              <w:sz w:val="14"/>
              <w:szCs w:val="14"/>
            </w:rPr>
          </w:pPr>
        </w:p>
      </w:tc>
    </w:tr>
  </w:tbl>
  <w:p w:rsidR="00870E11" w:rsidRDefault="00870E11">
    <w:pPr>
      <w:pStyle w:val="Nagwek"/>
    </w:pPr>
    <w:r>
      <w:t>Header goes here</w:t>
    </w:r>
    <w:r>
      <w:ptab w:relativeTo="margin" w:alignment="center" w:leader="none"/>
    </w:r>
    <w:r>
      <w:ptab w:relativeTo="margin" w:alignment="right" w:leader="none"/>
    </w:r>
    <w:r>
      <w:t>Draft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vertAnchor="page" w:horzAnchor="margin" w:tblpY="1248"/>
      <w:tblOverlap w:val="never"/>
      <w:tblW w:w="5000" w:type="pct"/>
      <w:tblBorders>
        <w:top w:val="single" w:sz="6" w:space="0" w:color="DC6900" w:themeColor="text2"/>
        <w:left w:val="single" w:sz="6" w:space="0" w:color="DC6900" w:themeColor="text2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27" w:type="dxa"/>
        <w:right w:w="0" w:type="dxa"/>
      </w:tblCellMar>
      <w:tblLook w:val="04A0" w:firstRow="1" w:lastRow="0" w:firstColumn="1" w:lastColumn="0" w:noHBand="0" w:noVBand="1"/>
    </w:tblPr>
    <w:tblGrid>
      <w:gridCol w:w="10091"/>
    </w:tblGrid>
    <w:tr w:rsidR="000243CD">
      <w:trPr>
        <w:trHeight w:hRule="exact" w:val="227"/>
      </w:trPr>
      <w:tc>
        <w:tcPr>
          <w:tcW w:w="5000" w:type="pct"/>
        </w:tcPr>
        <w:p w:rsidR="000243CD" w:rsidRDefault="000243CD">
          <w:pPr>
            <w:rPr>
              <w:sz w:val="14"/>
              <w:szCs w:val="14"/>
            </w:rPr>
          </w:pPr>
        </w:p>
      </w:tc>
    </w:tr>
  </w:tbl>
  <w:p w:rsidR="000243CD" w:rsidRPr="00DB5A9C" w:rsidRDefault="000243CD" w:rsidP="000243CD">
    <w:pPr>
      <w:pStyle w:val="Nagwek"/>
      <w:rPr>
        <w:rFonts w:asciiTheme="majorHAnsi" w:hAnsiTheme="majorHAnsi"/>
      </w:rPr>
    </w:pPr>
    <w:proofErr w:type="spellStart"/>
    <w:r>
      <w:rPr>
        <w:rFonts w:asciiTheme="majorHAnsi" w:hAnsiTheme="majorHAnsi"/>
      </w:rPr>
      <w:t>Projekt</w:t>
    </w:r>
    <w:proofErr w:type="spellEnd"/>
    <w:r>
      <w:rPr>
        <w:rFonts w:asciiTheme="majorHAnsi" w:hAnsiTheme="majorHAnsi"/>
      </w:rPr>
      <w:t xml:space="preserve"> – do </w:t>
    </w:r>
    <w:proofErr w:type="spellStart"/>
    <w:r>
      <w:rPr>
        <w:rFonts w:asciiTheme="majorHAnsi" w:hAnsiTheme="majorHAnsi"/>
      </w:rPr>
      <w:t>dyskusji</w:t>
    </w:r>
    <w:proofErr w:type="spellEnd"/>
  </w:p>
  <w:p w:rsidR="000243CD" w:rsidRPr="00DB5A9C" w:rsidRDefault="000243CD">
    <w:pPr>
      <w:pStyle w:val="Nagwek"/>
      <w:rPr>
        <w:rFonts w:asciiTheme="majorHAnsi" w:hAnsiTheme="majorHAnsi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3CD" w:rsidRPr="00DB5A9C" w:rsidRDefault="000243CD">
    <w:pPr>
      <w:pStyle w:val="Nagwek"/>
      <w:rPr>
        <w:rFonts w:asciiTheme="majorHAnsi" w:hAnsiTheme="majorHAnsi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pPr w:vertAnchor="page" w:horzAnchor="margin" w:tblpY="1248"/>
      <w:tblOverlap w:val="never"/>
      <w:tblW w:w="5000" w:type="pct"/>
      <w:tblBorders>
        <w:top w:val="single" w:sz="6" w:space="0" w:color="DC6900" w:themeColor="text2"/>
        <w:left w:val="single" w:sz="6" w:space="0" w:color="DC6900" w:themeColor="text2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227" w:type="dxa"/>
        <w:right w:w="0" w:type="dxa"/>
      </w:tblCellMar>
      <w:tblLook w:val="04A0" w:firstRow="1" w:lastRow="0" w:firstColumn="1" w:lastColumn="0" w:noHBand="0" w:noVBand="1"/>
    </w:tblPr>
    <w:tblGrid>
      <w:gridCol w:w="7568"/>
    </w:tblGrid>
    <w:tr w:rsidR="000243CD">
      <w:trPr>
        <w:trHeight w:hRule="exact" w:val="227"/>
      </w:trPr>
      <w:tc>
        <w:tcPr>
          <w:tcW w:w="5000" w:type="pct"/>
        </w:tcPr>
        <w:p w:rsidR="000243CD" w:rsidRDefault="000243CD">
          <w:pPr>
            <w:rPr>
              <w:sz w:val="14"/>
              <w:szCs w:val="14"/>
            </w:rPr>
          </w:pPr>
        </w:p>
      </w:tc>
    </w:tr>
  </w:tbl>
  <w:p w:rsidR="000243CD" w:rsidRPr="00DB5A9C" w:rsidRDefault="000243CD">
    <w:pPr>
      <w:pStyle w:val="Nagwek"/>
      <w:rPr>
        <w:rFonts w:asciiTheme="majorHAnsi" w:hAnsiTheme="majorHAnsi"/>
      </w:rPr>
    </w:pPr>
    <w:proofErr w:type="spellStart"/>
    <w:r>
      <w:rPr>
        <w:rFonts w:asciiTheme="majorHAnsi" w:hAnsiTheme="majorHAnsi"/>
      </w:rPr>
      <w:t>Projekt</w:t>
    </w:r>
    <w:proofErr w:type="spellEnd"/>
    <w:r>
      <w:rPr>
        <w:rFonts w:asciiTheme="majorHAnsi" w:hAnsiTheme="majorHAnsi"/>
      </w:rPr>
      <w:t xml:space="preserve"> – do </w:t>
    </w:r>
    <w:proofErr w:type="spellStart"/>
    <w:r>
      <w:rPr>
        <w:rFonts w:asciiTheme="majorHAnsi" w:hAnsiTheme="majorHAnsi"/>
      </w:rPr>
      <w:t>dyskusji</w:t>
    </w:r>
    <w:proofErr w:type="spellEnd"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43CD" w:rsidRPr="00DB5A9C" w:rsidRDefault="000243CD">
    <w:pPr>
      <w:pStyle w:val="Nagwek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4408E"/>
    <w:multiLevelType w:val="multilevel"/>
    <w:tmpl w:val="EE3860A0"/>
    <w:name w:val="PwCListNumbers1"/>
    <w:styleLink w:val="PwCListNumbers1"/>
    <w:lvl w:ilvl="0">
      <w:start w:val="1"/>
      <w:numFmt w:val="decimal"/>
      <w:pStyle w:val="Listanumerowana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anumerowana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anumerowana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decimal"/>
      <w:pStyle w:val="Listanumerowana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pStyle w:val="Listanumerowana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">
    <w:nsid w:val="11B57A08"/>
    <w:multiLevelType w:val="hybridMultilevel"/>
    <w:tmpl w:val="B6F09D1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66849C4"/>
    <w:multiLevelType w:val="multilevel"/>
    <w:tmpl w:val="CD4C98AE"/>
    <w:name w:val="PwCListBullets12"/>
    <w:numStyleLink w:val="PwCListBullets1"/>
  </w:abstractNum>
  <w:abstractNum w:abstractNumId="3">
    <w:nsid w:val="1CCE4F4D"/>
    <w:multiLevelType w:val="hybridMultilevel"/>
    <w:tmpl w:val="C0BEAFD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0849F5"/>
    <w:multiLevelType w:val="multilevel"/>
    <w:tmpl w:val="EE3860A0"/>
    <w:name w:val="PwCListNumbers12"/>
    <w:numStyleLink w:val="PwCListNumbers1"/>
  </w:abstractNum>
  <w:abstractNum w:abstractNumId="5">
    <w:nsid w:val="28905486"/>
    <w:multiLevelType w:val="multilevel"/>
    <w:tmpl w:val="CD4C98AE"/>
    <w:numStyleLink w:val="PwCListBullets1"/>
  </w:abstractNum>
  <w:abstractNum w:abstractNumId="6">
    <w:nsid w:val="34310296"/>
    <w:multiLevelType w:val="hybridMultilevel"/>
    <w:tmpl w:val="3CFAC4BA"/>
    <w:lvl w:ilvl="0" w:tplc="3B2E9C78">
      <w:start w:val="1"/>
      <w:numFmt w:val="upperLetter"/>
      <w:pStyle w:val="Nagwekspisutreci"/>
      <w:lvlText w:val="%1."/>
      <w:lvlJc w:val="left"/>
      <w:pPr>
        <w:ind w:left="720" w:hanging="360"/>
      </w:pPr>
    </w:lvl>
    <w:lvl w:ilvl="1" w:tplc="C0CE4FB4">
      <w:numFmt w:val="bullet"/>
      <w:lvlText w:val="•"/>
      <w:lvlJc w:val="left"/>
      <w:pPr>
        <w:ind w:left="1515" w:hanging="435"/>
      </w:pPr>
      <w:rPr>
        <w:rFonts w:ascii="Georgia" w:eastAsiaTheme="minorHAnsi" w:hAnsi="Georgia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7486E"/>
    <w:multiLevelType w:val="multilevel"/>
    <w:tmpl w:val="EE3860A0"/>
    <w:name w:val="PwCListNumbers13"/>
    <w:numStyleLink w:val="PwCListNumbers1"/>
  </w:abstractNum>
  <w:abstractNum w:abstractNumId="8">
    <w:nsid w:val="3D5B0761"/>
    <w:multiLevelType w:val="hybridMultilevel"/>
    <w:tmpl w:val="1562B062"/>
    <w:lvl w:ilvl="0" w:tplc="1DE2C2EA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C8487D"/>
    <w:multiLevelType w:val="hybridMultilevel"/>
    <w:tmpl w:val="5E9E6412"/>
    <w:lvl w:ilvl="0" w:tplc="F4AAE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680018"/>
    <w:multiLevelType w:val="hybridMultilevel"/>
    <w:tmpl w:val="98BAC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3204D"/>
    <w:multiLevelType w:val="hybridMultilevel"/>
    <w:tmpl w:val="C98EC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8B2DFC"/>
    <w:multiLevelType w:val="hybridMultilevel"/>
    <w:tmpl w:val="9B906B9C"/>
    <w:lvl w:ilvl="0" w:tplc="E916748E">
      <w:start w:val="1"/>
      <w:numFmt w:val="bullet"/>
      <w:pStyle w:val="Style2"/>
      <w:lvlText w:val="–"/>
      <w:lvlJc w:val="left"/>
      <w:pPr>
        <w:ind w:left="720" w:hanging="360"/>
      </w:pPr>
      <w:rPr>
        <w:rFonts w:ascii="Georgia" w:hAnsi="Georgi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986A3F"/>
    <w:multiLevelType w:val="hybridMultilevel"/>
    <w:tmpl w:val="E38C23F2"/>
    <w:lvl w:ilvl="0" w:tplc="F4AAE1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A73373"/>
    <w:multiLevelType w:val="hybridMultilevel"/>
    <w:tmpl w:val="F6B4088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9B7776B"/>
    <w:multiLevelType w:val="hybridMultilevel"/>
    <w:tmpl w:val="295AC1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D44860"/>
    <w:multiLevelType w:val="hybridMultilevel"/>
    <w:tmpl w:val="7D5CAD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2923B4"/>
    <w:multiLevelType w:val="hybridMultilevel"/>
    <w:tmpl w:val="11241400"/>
    <w:lvl w:ilvl="0" w:tplc="422E3090">
      <w:start w:val="1"/>
      <w:numFmt w:val="decimal"/>
      <w:pStyle w:val="Nagwek2"/>
      <w:lvlText w:val="%1."/>
      <w:lvlJc w:val="left"/>
      <w:pPr>
        <w:ind w:left="720" w:hanging="360"/>
      </w:pPr>
      <w:rPr>
        <w:lang w:val="pl-P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3E7F2B"/>
    <w:multiLevelType w:val="hybridMultilevel"/>
    <w:tmpl w:val="636204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2031CF"/>
    <w:multiLevelType w:val="hybridMultilevel"/>
    <w:tmpl w:val="0DA4BE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2591CA9"/>
    <w:multiLevelType w:val="multilevel"/>
    <w:tmpl w:val="CD4C98AE"/>
    <w:name w:val="PwCListBullets1"/>
    <w:styleLink w:val="PwCListBullets1"/>
    <w:lvl w:ilvl="0">
      <w:start w:val="1"/>
      <w:numFmt w:val="bullet"/>
      <w:pStyle w:val="Listapunktowana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bullet"/>
      <w:pStyle w:val="Listapunktowana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</w:rPr>
    </w:lvl>
    <w:lvl w:ilvl="2">
      <w:start w:val="1"/>
      <w:numFmt w:val="bullet"/>
      <w:pStyle w:val="Listapunktowana3"/>
      <w:lvlText w:val="◦"/>
      <w:lvlJc w:val="left"/>
      <w:pPr>
        <w:tabs>
          <w:tab w:val="num" w:pos="1701"/>
        </w:tabs>
        <w:ind w:left="1701" w:hanging="567"/>
      </w:pPr>
      <w:rPr>
        <w:rFonts w:ascii="Georgia" w:hAnsi="Georgia" w:hint="default"/>
        <w:b/>
      </w:rPr>
    </w:lvl>
    <w:lvl w:ilvl="3">
      <w:start w:val="1"/>
      <w:numFmt w:val="bullet"/>
      <w:pStyle w:val="Listapunktowana4"/>
      <w:lvlText w:val="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4">
      <w:start w:val="1"/>
      <w:numFmt w:val="bullet"/>
      <w:pStyle w:val="Listapunktowana5"/>
      <w:lvlText w:val="~"/>
      <w:lvlJc w:val="left"/>
      <w:pPr>
        <w:tabs>
          <w:tab w:val="num" w:pos="2835"/>
        </w:tabs>
        <w:ind w:left="2835" w:hanging="567"/>
      </w:pPr>
      <w:rPr>
        <w:rFonts w:ascii="Georgia" w:hAnsi="Georgia" w:hint="default"/>
      </w:rPr>
    </w:lvl>
    <w:lvl w:ilvl="5">
      <w:start w:val="1"/>
      <w:numFmt w:val="bullet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4536"/>
        </w:tabs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</w:abstractNum>
  <w:abstractNum w:abstractNumId="21">
    <w:nsid w:val="73E97FB2"/>
    <w:multiLevelType w:val="hybridMultilevel"/>
    <w:tmpl w:val="B20628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0"/>
  </w:num>
  <w:num w:numId="3">
    <w:abstractNumId w:val="7"/>
  </w:num>
  <w:num w:numId="4">
    <w:abstractNumId w:val="5"/>
  </w:num>
  <w:num w:numId="5">
    <w:abstractNumId w:val="6"/>
  </w:num>
  <w:num w:numId="6">
    <w:abstractNumId w:val="8"/>
  </w:num>
  <w:num w:numId="7">
    <w:abstractNumId w:val="12"/>
  </w:num>
  <w:num w:numId="8">
    <w:abstractNumId w:val="17"/>
  </w:num>
  <w:num w:numId="9">
    <w:abstractNumId w:val="15"/>
  </w:num>
  <w:num w:numId="10">
    <w:abstractNumId w:val="3"/>
  </w:num>
  <w:num w:numId="11">
    <w:abstractNumId w:val="19"/>
  </w:num>
  <w:num w:numId="12">
    <w:abstractNumId w:val="1"/>
  </w:num>
  <w:num w:numId="13">
    <w:abstractNumId w:val="21"/>
  </w:num>
  <w:num w:numId="14">
    <w:abstractNumId w:val="13"/>
  </w:num>
  <w:num w:numId="15">
    <w:abstractNumId w:val="18"/>
  </w:num>
  <w:num w:numId="16">
    <w:abstractNumId w:val="9"/>
  </w:num>
  <w:num w:numId="17">
    <w:abstractNumId w:val="14"/>
  </w:num>
  <w:num w:numId="18">
    <w:abstractNumId w:val="11"/>
  </w:num>
  <w:num w:numId="19">
    <w:abstractNumId w:val="10"/>
  </w:num>
  <w:num w:numId="20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00"/>
  <w:drawingGridVerticalSpacing w:val="87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F6"/>
    <w:rsid w:val="000002B1"/>
    <w:rsid w:val="00006C8A"/>
    <w:rsid w:val="00020462"/>
    <w:rsid w:val="000243CD"/>
    <w:rsid w:val="0003236B"/>
    <w:rsid w:val="0005047B"/>
    <w:rsid w:val="00050983"/>
    <w:rsid w:val="00051131"/>
    <w:rsid w:val="000525F8"/>
    <w:rsid w:val="00057860"/>
    <w:rsid w:val="000616E3"/>
    <w:rsid w:val="000617FD"/>
    <w:rsid w:val="00073126"/>
    <w:rsid w:val="00077988"/>
    <w:rsid w:val="00077B03"/>
    <w:rsid w:val="00084673"/>
    <w:rsid w:val="00091396"/>
    <w:rsid w:val="000A0A27"/>
    <w:rsid w:val="000A1C16"/>
    <w:rsid w:val="000A27FB"/>
    <w:rsid w:val="000B31BF"/>
    <w:rsid w:val="000C10A8"/>
    <w:rsid w:val="000C390A"/>
    <w:rsid w:val="000C4E90"/>
    <w:rsid w:val="000D0429"/>
    <w:rsid w:val="000D0551"/>
    <w:rsid w:val="000D140D"/>
    <w:rsid w:val="000D2CF5"/>
    <w:rsid w:val="000D71BF"/>
    <w:rsid w:val="000E0020"/>
    <w:rsid w:val="000E3436"/>
    <w:rsid w:val="000F0DCE"/>
    <w:rsid w:val="000F3E84"/>
    <w:rsid w:val="00114CBB"/>
    <w:rsid w:val="00114EC6"/>
    <w:rsid w:val="00117A66"/>
    <w:rsid w:val="001200CC"/>
    <w:rsid w:val="00122885"/>
    <w:rsid w:val="0012431A"/>
    <w:rsid w:val="00125D54"/>
    <w:rsid w:val="001267D1"/>
    <w:rsid w:val="00131570"/>
    <w:rsid w:val="00132ED9"/>
    <w:rsid w:val="00133D08"/>
    <w:rsid w:val="00137DC7"/>
    <w:rsid w:val="0014616A"/>
    <w:rsid w:val="00150485"/>
    <w:rsid w:val="0015229D"/>
    <w:rsid w:val="00153091"/>
    <w:rsid w:val="00154E2D"/>
    <w:rsid w:val="00157E3D"/>
    <w:rsid w:val="001757B5"/>
    <w:rsid w:val="00177EC6"/>
    <w:rsid w:val="001826F8"/>
    <w:rsid w:val="0018638B"/>
    <w:rsid w:val="00186A12"/>
    <w:rsid w:val="00187F43"/>
    <w:rsid w:val="00190DFC"/>
    <w:rsid w:val="00195242"/>
    <w:rsid w:val="0019573A"/>
    <w:rsid w:val="00197E83"/>
    <w:rsid w:val="001A4C04"/>
    <w:rsid w:val="001A65C8"/>
    <w:rsid w:val="001A6DEA"/>
    <w:rsid w:val="001B4986"/>
    <w:rsid w:val="001C2A2B"/>
    <w:rsid w:val="001D4E93"/>
    <w:rsid w:val="001D552B"/>
    <w:rsid w:val="001E199B"/>
    <w:rsid w:val="001E5E4E"/>
    <w:rsid w:val="001E6E69"/>
    <w:rsid w:val="001F6DDE"/>
    <w:rsid w:val="001F7D7F"/>
    <w:rsid w:val="00200439"/>
    <w:rsid w:val="00211084"/>
    <w:rsid w:val="00213346"/>
    <w:rsid w:val="00215556"/>
    <w:rsid w:val="00220909"/>
    <w:rsid w:val="00226343"/>
    <w:rsid w:val="002272B9"/>
    <w:rsid w:val="00230D9F"/>
    <w:rsid w:val="00235812"/>
    <w:rsid w:val="002369A0"/>
    <w:rsid w:val="00245239"/>
    <w:rsid w:val="00246350"/>
    <w:rsid w:val="002522D8"/>
    <w:rsid w:val="002612B9"/>
    <w:rsid w:val="00261AD2"/>
    <w:rsid w:val="002648C7"/>
    <w:rsid w:val="00264D72"/>
    <w:rsid w:val="00265281"/>
    <w:rsid w:val="00265BE6"/>
    <w:rsid w:val="00272C62"/>
    <w:rsid w:val="002765C7"/>
    <w:rsid w:val="002805EA"/>
    <w:rsid w:val="0028078C"/>
    <w:rsid w:val="002862E1"/>
    <w:rsid w:val="0028769A"/>
    <w:rsid w:val="002A2E9F"/>
    <w:rsid w:val="002A365A"/>
    <w:rsid w:val="002A6215"/>
    <w:rsid w:val="002A648D"/>
    <w:rsid w:val="002C1CB1"/>
    <w:rsid w:val="002C2853"/>
    <w:rsid w:val="002C5095"/>
    <w:rsid w:val="002D6D53"/>
    <w:rsid w:val="002F0447"/>
    <w:rsid w:val="002F2F2A"/>
    <w:rsid w:val="002F7A26"/>
    <w:rsid w:val="00300A6F"/>
    <w:rsid w:val="003060B0"/>
    <w:rsid w:val="0031145B"/>
    <w:rsid w:val="00317705"/>
    <w:rsid w:val="00317F8C"/>
    <w:rsid w:val="00322CE6"/>
    <w:rsid w:val="003239C0"/>
    <w:rsid w:val="0032628A"/>
    <w:rsid w:val="003323FA"/>
    <w:rsid w:val="00351613"/>
    <w:rsid w:val="00352D37"/>
    <w:rsid w:val="00353F13"/>
    <w:rsid w:val="00356920"/>
    <w:rsid w:val="00365B82"/>
    <w:rsid w:val="00372A90"/>
    <w:rsid w:val="00372F8E"/>
    <w:rsid w:val="00377C84"/>
    <w:rsid w:val="0039033C"/>
    <w:rsid w:val="003A35D0"/>
    <w:rsid w:val="003A61F9"/>
    <w:rsid w:val="003B236E"/>
    <w:rsid w:val="003C08C6"/>
    <w:rsid w:val="003C409C"/>
    <w:rsid w:val="003C5F04"/>
    <w:rsid w:val="003C64ED"/>
    <w:rsid w:val="003D0299"/>
    <w:rsid w:val="003E3A10"/>
    <w:rsid w:val="003F43F3"/>
    <w:rsid w:val="003F769A"/>
    <w:rsid w:val="00404678"/>
    <w:rsid w:val="00406651"/>
    <w:rsid w:val="00411004"/>
    <w:rsid w:val="00414B38"/>
    <w:rsid w:val="00421D0F"/>
    <w:rsid w:val="004234D5"/>
    <w:rsid w:val="0042389B"/>
    <w:rsid w:val="004264A2"/>
    <w:rsid w:val="004332ED"/>
    <w:rsid w:val="00433638"/>
    <w:rsid w:val="00435802"/>
    <w:rsid w:val="00437D93"/>
    <w:rsid w:val="004403BF"/>
    <w:rsid w:val="0044483D"/>
    <w:rsid w:val="00444931"/>
    <w:rsid w:val="004457C3"/>
    <w:rsid w:val="004463D9"/>
    <w:rsid w:val="00450AC8"/>
    <w:rsid w:val="0045268C"/>
    <w:rsid w:val="00455746"/>
    <w:rsid w:val="00455E2E"/>
    <w:rsid w:val="00456AA6"/>
    <w:rsid w:val="00471E08"/>
    <w:rsid w:val="00473861"/>
    <w:rsid w:val="00474314"/>
    <w:rsid w:val="00485C4F"/>
    <w:rsid w:val="00492DE1"/>
    <w:rsid w:val="00496E86"/>
    <w:rsid w:val="0049782B"/>
    <w:rsid w:val="004A474A"/>
    <w:rsid w:val="004A5B5C"/>
    <w:rsid w:val="004B5B56"/>
    <w:rsid w:val="004B6F0E"/>
    <w:rsid w:val="004C06AC"/>
    <w:rsid w:val="004C2ECA"/>
    <w:rsid w:val="004C41FE"/>
    <w:rsid w:val="004C7399"/>
    <w:rsid w:val="004D4410"/>
    <w:rsid w:val="004D5497"/>
    <w:rsid w:val="004D6385"/>
    <w:rsid w:val="004E03C0"/>
    <w:rsid w:val="004E4848"/>
    <w:rsid w:val="004E4924"/>
    <w:rsid w:val="00502118"/>
    <w:rsid w:val="00503897"/>
    <w:rsid w:val="00507290"/>
    <w:rsid w:val="0051012D"/>
    <w:rsid w:val="005137F6"/>
    <w:rsid w:val="00522845"/>
    <w:rsid w:val="00530CAA"/>
    <w:rsid w:val="00534941"/>
    <w:rsid w:val="00536685"/>
    <w:rsid w:val="00541224"/>
    <w:rsid w:val="00546B8C"/>
    <w:rsid w:val="00557F60"/>
    <w:rsid w:val="005614E9"/>
    <w:rsid w:val="00563863"/>
    <w:rsid w:val="005649B7"/>
    <w:rsid w:val="00564BBC"/>
    <w:rsid w:val="00580588"/>
    <w:rsid w:val="00586D5D"/>
    <w:rsid w:val="00587E2B"/>
    <w:rsid w:val="005916D6"/>
    <w:rsid w:val="00592333"/>
    <w:rsid w:val="00593A7E"/>
    <w:rsid w:val="005B3548"/>
    <w:rsid w:val="005B3B75"/>
    <w:rsid w:val="005C594D"/>
    <w:rsid w:val="005D19E0"/>
    <w:rsid w:val="005D1D18"/>
    <w:rsid w:val="005D61F8"/>
    <w:rsid w:val="005D64D5"/>
    <w:rsid w:val="005D6A21"/>
    <w:rsid w:val="005D79D4"/>
    <w:rsid w:val="005E104F"/>
    <w:rsid w:val="005E12C4"/>
    <w:rsid w:val="005E1CEF"/>
    <w:rsid w:val="005E4798"/>
    <w:rsid w:val="005E584E"/>
    <w:rsid w:val="005E7D26"/>
    <w:rsid w:val="005F03D4"/>
    <w:rsid w:val="005F26E2"/>
    <w:rsid w:val="005F5FBF"/>
    <w:rsid w:val="005F74B5"/>
    <w:rsid w:val="006140BD"/>
    <w:rsid w:val="006169D0"/>
    <w:rsid w:val="0062304B"/>
    <w:rsid w:val="00627F53"/>
    <w:rsid w:val="00630330"/>
    <w:rsid w:val="006463B4"/>
    <w:rsid w:val="00657250"/>
    <w:rsid w:val="006600D6"/>
    <w:rsid w:val="00664818"/>
    <w:rsid w:val="006677E1"/>
    <w:rsid w:val="00670F1E"/>
    <w:rsid w:val="00684652"/>
    <w:rsid w:val="006874CC"/>
    <w:rsid w:val="00695295"/>
    <w:rsid w:val="00695DC3"/>
    <w:rsid w:val="006A0689"/>
    <w:rsid w:val="006B3629"/>
    <w:rsid w:val="006B45FF"/>
    <w:rsid w:val="006B499B"/>
    <w:rsid w:val="006C42CD"/>
    <w:rsid w:val="006C5F0C"/>
    <w:rsid w:val="006C71A5"/>
    <w:rsid w:val="006C78E2"/>
    <w:rsid w:val="006D20FE"/>
    <w:rsid w:val="006D62FB"/>
    <w:rsid w:val="006D78FF"/>
    <w:rsid w:val="006E06CB"/>
    <w:rsid w:val="006E2A43"/>
    <w:rsid w:val="006F0B78"/>
    <w:rsid w:val="006F1260"/>
    <w:rsid w:val="006F6A9A"/>
    <w:rsid w:val="006F7838"/>
    <w:rsid w:val="00706524"/>
    <w:rsid w:val="007066E7"/>
    <w:rsid w:val="00707EE3"/>
    <w:rsid w:val="00710647"/>
    <w:rsid w:val="00712E27"/>
    <w:rsid w:val="00720D6E"/>
    <w:rsid w:val="00721AE3"/>
    <w:rsid w:val="00722FC4"/>
    <w:rsid w:val="007238C7"/>
    <w:rsid w:val="007258E7"/>
    <w:rsid w:val="00726846"/>
    <w:rsid w:val="00727E3C"/>
    <w:rsid w:val="0073065E"/>
    <w:rsid w:val="00731CBA"/>
    <w:rsid w:val="007323BC"/>
    <w:rsid w:val="00732BD0"/>
    <w:rsid w:val="00742332"/>
    <w:rsid w:val="00743AD5"/>
    <w:rsid w:val="007443CC"/>
    <w:rsid w:val="00745386"/>
    <w:rsid w:val="00746331"/>
    <w:rsid w:val="00750C81"/>
    <w:rsid w:val="007602BF"/>
    <w:rsid w:val="0076360F"/>
    <w:rsid w:val="00765ACF"/>
    <w:rsid w:val="007733F8"/>
    <w:rsid w:val="00776BC6"/>
    <w:rsid w:val="00787F96"/>
    <w:rsid w:val="00793507"/>
    <w:rsid w:val="00793604"/>
    <w:rsid w:val="007A2DC0"/>
    <w:rsid w:val="007A730D"/>
    <w:rsid w:val="007B2124"/>
    <w:rsid w:val="007B339A"/>
    <w:rsid w:val="007B4AC8"/>
    <w:rsid w:val="007B6EDD"/>
    <w:rsid w:val="007B7061"/>
    <w:rsid w:val="007C1FF1"/>
    <w:rsid w:val="007C34F9"/>
    <w:rsid w:val="007C6D2F"/>
    <w:rsid w:val="007D2642"/>
    <w:rsid w:val="007D4038"/>
    <w:rsid w:val="007D458D"/>
    <w:rsid w:val="007E0310"/>
    <w:rsid w:val="007E206E"/>
    <w:rsid w:val="007E300B"/>
    <w:rsid w:val="007E3779"/>
    <w:rsid w:val="007F18B4"/>
    <w:rsid w:val="007F46E3"/>
    <w:rsid w:val="007F6B1E"/>
    <w:rsid w:val="007F711D"/>
    <w:rsid w:val="00807620"/>
    <w:rsid w:val="00817DC4"/>
    <w:rsid w:val="008220D1"/>
    <w:rsid w:val="00823311"/>
    <w:rsid w:val="00824386"/>
    <w:rsid w:val="00840128"/>
    <w:rsid w:val="008467CA"/>
    <w:rsid w:val="00857338"/>
    <w:rsid w:val="00863F14"/>
    <w:rsid w:val="00866CBC"/>
    <w:rsid w:val="00870E11"/>
    <w:rsid w:val="0087569E"/>
    <w:rsid w:val="00875E60"/>
    <w:rsid w:val="00876A4C"/>
    <w:rsid w:val="0087747D"/>
    <w:rsid w:val="00880BEA"/>
    <w:rsid w:val="008964EF"/>
    <w:rsid w:val="008A03D2"/>
    <w:rsid w:val="008A2762"/>
    <w:rsid w:val="008A5A21"/>
    <w:rsid w:val="008A5E1D"/>
    <w:rsid w:val="008A6AB0"/>
    <w:rsid w:val="008B3CE6"/>
    <w:rsid w:val="008B436C"/>
    <w:rsid w:val="008C1523"/>
    <w:rsid w:val="008C2758"/>
    <w:rsid w:val="008C3672"/>
    <w:rsid w:val="008C6CBD"/>
    <w:rsid w:val="008D35A2"/>
    <w:rsid w:val="008D3FE8"/>
    <w:rsid w:val="008D4E3C"/>
    <w:rsid w:val="008E034C"/>
    <w:rsid w:val="008E619A"/>
    <w:rsid w:val="008E7156"/>
    <w:rsid w:val="008F3B91"/>
    <w:rsid w:val="008F4063"/>
    <w:rsid w:val="009002ED"/>
    <w:rsid w:val="0090216B"/>
    <w:rsid w:val="00902D77"/>
    <w:rsid w:val="009053BC"/>
    <w:rsid w:val="00907CD2"/>
    <w:rsid w:val="0091649A"/>
    <w:rsid w:val="00916D74"/>
    <w:rsid w:val="00917893"/>
    <w:rsid w:val="00921062"/>
    <w:rsid w:val="00937547"/>
    <w:rsid w:val="00942315"/>
    <w:rsid w:val="009438BD"/>
    <w:rsid w:val="0094659E"/>
    <w:rsid w:val="00950E85"/>
    <w:rsid w:val="00951808"/>
    <w:rsid w:val="00953A7E"/>
    <w:rsid w:val="0095551D"/>
    <w:rsid w:val="00957E9F"/>
    <w:rsid w:val="00960ED0"/>
    <w:rsid w:val="009667EF"/>
    <w:rsid w:val="009738B3"/>
    <w:rsid w:val="00975AB0"/>
    <w:rsid w:val="00977780"/>
    <w:rsid w:val="00984716"/>
    <w:rsid w:val="00987237"/>
    <w:rsid w:val="00990CFF"/>
    <w:rsid w:val="00992225"/>
    <w:rsid w:val="00992391"/>
    <w:rsid w:val="00997BF4"/>
    <w:rsid w:val="009A0004"/>
    <w:rsid w:val="009A3570"/>
    <w:rsid w:val="009A4F67"/>
    <w:rsid w:val="009B3730"/>
    <w:rsid w:val="009C60F1"/>
    <w:rsid w:val="009D70BE"/>
    <w:rsid w:val="009D7712"/>
    <w:rsid w:val="009E2C00"/>
    <w:rsid w:val="00A0168F"/>
    <w:rsid w:val="00A04D1B"/>
    <w:rsid w:val="00A1276A"/>
    <w:rsid w:val="00A137B4"/>
    <w:rsid w:val="00A15B39"/>
    <w:rsid w:val="00A17D75"/>
    <w:rsid w:val="00A24AC9"/>
    <w:rsid w:val="00A2614D"/>
    <w:rsid w:val="00A31762"/>
    <w:rsid w:val="00A34C22"/>
    <w:rsid w:val="00A40060"/>
    <w:rsid w:val="00A45BFA"/>
    <w:rsid w:val="00A46033"/>
    <w:rsid w:val="00A5430D"/>
    <w:rsid w:val="00A56A9A"/>
    <w:rsid w:val="00A62D38"/>
    <w:rsid w:val="00A70D24"/>
    <w:rsid w:val="00A73ECD"/>
    <w:rsid w:val="00A75C44"/>
    <w:rsid w:val="00A84D9B"/>
    <w:rsid w:val="00A94AD7"/>
    <w:rsid w:val="00A971DF"/>
    <w:rsid w:val="00AA3228"/>
    <w:rsid w:val="00AA3FB3"/>
    <w:rsid w:val="00AB09AB"/>
    <w:rsid w:val="00AB59BF"/>
    <w:rsid w:val="00AC0B90"/>
    <w:rsid w:val="00AC386C"/>
    <w:rsid w:val="00AC3C4E"/>
    <w:rsid w:val="00AC70D7"/>
    <w:rsid w:val="00AD2291"/>
    <w:rsid w:val="00AD3D72"/>
    <w:rsid w:val="00AD4358"/>
    <w:rsid w:val="00AE0EEC"/>
    <w:rsid w:val="00AE22C8"/>
    <w:rsid w:val="00AE2BE4"/>
    <w:rsid w:val="00AF3C5D"/>
    <w:rsid w:val="00AF793C"/>
    <w:rsid w:val="00B026CA"/>
    <w:rsid w:val="00B02A8E"/>
    <w:rsid w:val="00B15F19"/>
    <w:rsid w:val="00B23F26"/>
    <w:rsid w:val="00B26834"/>
    <w:rsid w:val="00B27A3F"/>
    <w:rsid w:val="00B3261E"/>
    <w:rsid w:val="00B42751"/>
    <w:rsid w:val="00B42920"/>
    <w:rsid w:val="00B547A5"/>
    <w:rsid w:val="00B54B6A"/>
    <w:rsid w:val="00B55AE8"/>
    <w:rsid w:val="00B56576"/>
    <w:rsid w:val="00B57410"/>
    <w:rsid w:val="00B63C71"/>
    <w:rsid w:val="00B66DBB"/>
    <w:rsid w:val="00B71E6C"/>
    <w:rsid w:val="00B728CE"/>
    <w:rsid w:val="00B73C1D"/>
    <w:rsid w:val="00B73E02"/>
    <w:rsid w:val="00B74737"/>
    <w:rsid w:val="00B84671"/>
    <w:rsid w:val="00B8641C"/>
    <w:rsid w:val="00B86456"/>
    <w:rsid w:val="00B87715"/>
    <w:rsid w:val="00B8780B"/>
    <w:rsid w:val="00B91936"/>
    <w:rsid w:val="00BA0617"/>
    <w:rsid w:val="00BA16A5"/>
    <w:rsid w:val="00BA1F5D"/>
    <w:rsid w:val="00BA5CF5"/>
    <w:rsid w:val="00BB4D0D"/>
    <w:rsid w:val="00BB73B3"/>
    <w:rsid w:val="00BC2B19"/>
    <w:rsid w:val="00BC4236"/>
    <w:rsid w:val="00BC7BA6"/>
    <w:rsid w:val="00BE0A30"/>
    <w:rsid w:val="00BE33D5"/>
    <w:rsid w:val="00BE3C3C"/>
    <w:rsid w:val="00BE3DF2"/>
    <w:rsid w:val="00BE522B"/>
    <w:rsid w:val="00BF111C"/>
    <w:rsid w:val="00C00138"/>
    <w:rsid w:val="00C00EFB"/>
    <w:rsid w:val="00C01815"/>
    <w:rsid w:val="00C04064"/>
    <w:rsid w:val="00C0568C"/>
    <w:rsid w:val="00C05FDA"/>
    <w:rsid w:val="00C11D78"/>
    <w:rsid w:val="00C15F91"/>
    <w:rsid w:val="00C17A71"/>
    <w:rsid w:val="00C23C9C"/>
    <w:rsid w:val="00C30EA0"/>
    <w:rsid w:val="00C364F4"/>
    <w:rsid w:val="00C3770B"/>
    <w:rsid w:val="00C400B7"/>
    <w:rsid w:val="00C40A15"/>
    <w:rsid w:val="00C40F38"/>
    <w:rsid w:val="00C418A1"/>
    <w:rsid w:val="00C44FF1"/>
    <w:rsid w:val="00C45F78"/>
    <w:rsid w:val="00C54389"/>
    <w:rsid w:val="00C61934"/>
    <w:rsid w:val="00C70791"/>
    <w:rsid w:val="00C72263"/>
    <w:rsid w:val="00C85B3E"/>
    <w:rsid w:val="00C87E35"/>
    <w:rsid w:val="00C943D8"/>
    <w:rsid w:val="00C95278"/>
    <w:rsid w:val="00C96F3A"/>
    <w:rsid w:val="00C97C83"/>
    <w:rsid w:val="00CA0402"/>
    <w:rsid w:val="00CA2B69"/>
    <w:rsid w:val="00CA66A4"/>
    <w:rsid w:val="00CA6A1B"/>
    <w:rsid w:val="00CB608B"/>
    <w:rsid w:val="00CB7EEC"/>
    <w:rsid w:val="00CC4BE5"/>
    <w:rsid w:val="00CD1D11"/>
    <w:rsid w:val="00CD281B"/>
    <w:rsid w:val="00CD2B08"/>
    <w:rsid w:val="00CD6C67"/>
    <w:rsid w:val="00CE12D9"/>
    <w:rsid w:val="00CE27BC"/>
    <w:rsid w:val="00CE6C45"/>
    <w:rsid w:val="00CF1A6B"/>
    <w:rsid w:val="00CF2627"/>
    <w:rsid w:val="00CF27F1"/>
    <w:rsid w:val="00CF2F4F"/>
    <w:rsid w:val="00CF31DF"/>
    <w:rsid w:val="00CF36FC"/>
    <w:rsid w:val="00CF5537"/>
    <w:rsid w:val="00D033B2"/>
    <w:rsid w:val="00D042BC"/>
    <w:rsid w:val="00D052C2"/>
    <w:rsid w:val="00D11DD3"/>
    <w:rsid w:val="00D17DF3"/>
    <w:rsid w:val="00D235E6"/>
    <w:rsid w:val="00D27873"/>
    <w:rsid w:val="00D27A6E"/>
    <w:rsid w:val="00D4010B"/>
    <w:rsid w:val="00D43BE9"/>
    <w:rsid w:val="00D45408"/>
    <w:rsid w:val="00D46386"/>
    <w:rsid w:val="00D5102C"/>
    <w:rsid w:val="00D53E80"/>
    <w:rsid w:val="00D60297"/>
    <w:rsid w:val="00D612D8"/>
    <w:rsid w:val="00D62507"/>
    <w:rsid w:val="00D64EF3"/>
    <w:rsid w:val="00D75775"/>
    <w:rsid w:val="00D75D76"/>
    <w:rsid w:val="00D76322"/>
    <w:rsid w:val="00D84FAE"/>
    <w:rsid w:val="00D855B7"/>
    <w:rsid w:val="00D90B99"/>
    <w:rsid w:val="00D9193A"/>
    <w:rsid w:val="00D92573"/>
    <w:rsid w:val="00D94A9D"/>
    <w:rsid w:val="00D9721E"/>
    <w:rsid w:val="00DA0D12"/>
    <w:rsid w:val="00DA6D87"/>
    <w:rsid w:val="00DB5A9C"/>
    <w:rsid w:val="00DD5715"/>
    <w:rsid w:val="00DE5997"/>
    <w:rsid w:val="00DE5AC3"/>
    <w:rsid w:val="00DE715C"/>
    <w:rsid w:val="00DF5270"/>
    <w:rsid w:val="00DF7233"/>
    <w:rsid w:val="00E02038"/>
    <w:rsid w:val="00E030CC"/>
    <w:rsid w:val="00E03D2A"/>
    <w:rsid w:val="00E10221"/>
    <w:rsid w:val="00E156CF"/>
    <w:rsid w:val="00E166A6"/>
    <w:rsid w:val="00E2695B"/>
    <w:rsid w:val="00E27C42"/>
    <w:rsid w:val="00E30EC6"/>
    <w:rsid w:val="00E41608"/>
    <w:rsid w:val="00E427E6"/>
    <w:rsid w:val="00E55712"/>
    <w:rsid w:val="00E57F28"/>
    <w:rsid w:val="00E66BB0"/>
    <w:rsid w:val="00E67E8E"/>
    <w:rsid w:val="00E74373"/>
    <w:rsid w:val="00E846ED"/>
    <w:rsid w:val="00E85465"/>
    <w:rsid w:val="00E86C63"/>
    <w:rsid w:val="00E91334"/>
    <w:rsid w:val="00E935FE"/>
    <w:rsid w:val="00E94DB1"/>
    <w:rsid w:val="00EA231E"/>
    <w:rsid w:val="00EA3DB8"/>
    <w:rsid w:val="00EA48E4"/>
    <w:rsid w:val="00EA53CE"/>
    <w:rsid w:val="00EA5DE8"/>
    <w:rsid w:val="00EA7CC2"/>
    <w:rsid w:val="00EB159C"/>
    <w:rsid w:val="00EB1A2E"/>
    <w:rsid w:val="00EB5040"/>
    <w:rsid w:val="00EC23A0"/>
    <w:rsid w:val="00EC2A55"/>
    <w:rsid w:val="00EC2DA8"/>
    <w:rsid w:val="00EC5111"/>
    <w:rsid w:val="00EC5499"/>
    <w:rsid w:val="00EC7082"/>
    <w:rsid w:val="00ED2C8E"/>
    <w:rsid w:val="00ED42A2"/>
    <w:rsid w:val="00ED5D62"/>
    <w:rsid w:val="00EE20F2"/>
    <w:rsid w:val="00EE22A9"/>
    <w:rsid w:val="00EF4765"/>
    <w:rsid w:val="00EF4D33"/>
    <w:rsid w:val="00F0421D"/>
    <w:rsid w:val="00F042C0"/>
    <w:rsid w:val="00F11754"/>
    <w:rsid w:val="00F14FC3"/>
    <w:rsid w:val="00F156FF"/>
    <w:rsid w:val="00F16B94"/>
    <w:rsid w:val="00F219BF"/>
    <w:rsid w:val="00F25DCC"/>
    <w:rsid w:val="00F25FBB"/>
    <w:rsid w:val="00F26D5A"/>
    <w:rsid w:val="00F36950"/>
    <w:rsid w:val="00F40115"/>
    <w:rsid w:val="00F56C4E"/>
    <w:rsid w:val="00F57F3E"/>
    <w:rsid w:val="00F64413"/>
    <w:rsid w:val="00F769BC"/>
    <w:rsid w:val="00F811E0"/>
    <w:rsid w:val="00F900AB"/>
    <w:rsid w:val="00F90F73"/>
    <w:rsid w:val="00F92920"/>
    <w:rsid w:val="00F9348B"/>
    <w:rsid w:val="00FA5AA3"/>
    <w:rsid w:val="00FB09F7"/>
    <w:rsid w:val="00FB28C3"/>
    <w:rsid w:val="00FB3209"/>
    <w:rsid w:val="00FB56DE"/>
    <w:rsid w:val="00FB602B"/>
    <w:rsid w:val="00FB7799"/>
    <w:rsid w:val="00FC3984"/>
    <w:rsid w:val="00FC5675"/>
    <w:rsid w:val="00FD6770"/>
    <w:rsid w:val="00FD79D7"/>
    <w:rsid w:val="00FE3792"/>
    <w:rsid w:val="00FE5935"/>
    <w:rsid w:val="00FF21EF"/>
    <w:rsid w:val="00FF340E"/>
    <w:rsid w:val="00FF4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lang w:val="en-GB" w:eastAsia="en-US" w:bidi="ar-SA"/>
      </w:rPr>
    </w:rPrDefault>
    <w:pPrDefault>
      <w:pPr>
        <w:spacing w:after="24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99"/>
    <w:qFormat/>
    <w:rsid w:val="005137F6"/>
  </w:style>
  <w:style w:type="paragraph" w:styleId="Nagwek1">
    <w:name w:val="heading 1"/>
    <w:basedOn w:val="Normalny"/>
    <w:next w:val="Nagwek2"/>
    <w:link w:val="Nagwek1Znak"/>
    <w:uiPriority w:val="9"/>
    <w:qFormat/>
    <w:rsid w:val="005137F6"/>
    <w:pPr>
      <w:keepNext/>
      <w:keepLines/>
      <w:spacing w:after="480" w:line="600" w:lineRule="atLeast"/>
      <w:outlineLvl w:val="0"/>
    </w:pPr>
    <w:rPr>
      <w:rFonts w:asciiTheme="majorHAnsi" w:eastAsiaTheme="majorEastAsia" w:hAnsiTheme="majorHAnsi" w:cstheme="majorBidi"/>
      <w:b/>
      <w:bCs/>
      <w:i/>
      <w:sz w:val="56"/>
      <w:szCs w:val="28"/>
    </w:rPr>
  </w:style>
  <w:style w:type="paragraph" w:styleId="Nagwek2">
    <w:name w:val="heading 2"/>
    <w:basedOn w:val="Normalny"/>
    <w:next w:val="Tekstpodstawowy"/>
    <w:link w:val="Nagwek2Znak"/>
    <w:uiPriority w:val="9"/>
    <w:unhideWhenUsed/>
    <w:qFormat/>
    <w:rsid w:val="000617FD"/>
    <w:pPr>
      <w:keepNext/>
      <w:keepLines/>
      <w:numPr>
        <w:numId w:val="8"/>
      </w:numPr>
      <w:spacing w:before="480" w:line="240" w:lineRule="auto"/>
      <w:outlineLvl w:val="1"/>
    </w:pPr>
    <w:rPr>
      <w:rFonts w:asciiTheme="majorHAnsi" w:eastAsiaTheme="majorEastAsia" w:hAnsiTheme="majorHAnsi" w:cstheme="majorBidi"/>
      <w:b/>
      <w:bCs/>
      <w:i/>
      <w:color w:val="DC6900" w:themeColor="text2"/>
      <w:sz w:val="32"/>
      <w:szCs w:val="26"/>
      <w:lang w:val="en-US"/>
    </w:rPr>
  </w:style>
  <w:style w:type="paragraph" w:styleId="Nagwek3">
    <w:name w:val="heading 3"/>
    <w:basedOn w:val="Normalny"/>
    <w:next w:val="Tekstpodstawowy"/>
    <w:link w:val="Nagwek3Znak"/>
    <w:uiPriority w:val="9"/>
    <w:unhideWhenUsed/>
    <w:qFormat/>
    <w:rsid w:val="00E74373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Cs/>
      <w:i/>
      <w:color w:val="DC6900" w:themeColor="text2"/>
      <w:sz w:val="32"/>
      <w:lang w:val="en-US"/>
    </w:rPr>
  </w:style>
  <w:style w:type="paragraph" w:styleId="Nagwek4">
    <w:name w:val="heading 4"/>
    <w:basedOn w:val="Normalny"/>
    <w:next w:val="Tekstpodstawowy"/>
    <w:link w:val="Nagwek4Znak"/>
    <w:uiPriority w:val="9"/>
    <w:unhideWhenUsed/>
    <w:qFormat/>
    <w:rsid w:val="00E74373"/>
    <w:pPr>
      <w:keepNext/>
      <w:keepLines/>
      <w:spacing w:before="240" w:after="120" w:line="240" w:lineRule="auto"/>
      <w:outlineLvl w:val="3"/>
    </w:pPr>
    <w:rPr>
      <w:rFonts w:asciiTheme="majorHAnsi" w:eastAsiaTheme="majorEastAsia" w:hAnsiTheme="majorHAnsi" w:cstheme="majorBidi"/>
      <w:bCs/>
      <w:iCs/>
      <w:color w:val="DC6900" w:themeColor="text2"/>
      <w:sz w:val="28"/>
      <w:lang w:val="en-US"/>
    </w:rPr>
  </w:style>
  <w:style w:type="paragraph" w:styleId="Nagwek5">
    <w:name w:val="heading 5"/>
    <w:basedOn w:val="Normalny"/>
    <w:next w:val="Tekstpodstawowy"/>
    <w:link w:val="Nagwek5Znak"/>
    <w:uiPriority w:val="9"/>
    <w:unhideWhenUsed/>
    <w:qFormat/>
    <w:rsid w:val="005137F6"/>
    <w:pPr>
      <w:keepNext/>
      <w:keepLines/>
      <w:spacing w:after="40" w:line="240" w:lineRule="auto"/>
      <w:outlineLvl w:val="4"/>
    </w:pPr>
    <w:rPr>
      <w:rFonts w:asciiTheme="majorHAnsi" w:eastAsiaTheme="majorEastAsia" w:hAnsiTheme="majorHAnsi" w:cstheme="majorBidi"/>
      <w:color w:val="DC6900" w:themeColor="text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137F6"/>
    <w:pPr>
      <w:keepNext/>
      <w:keepLines/>
      <w:spacing w:after="40" w:line="240" w:lineRule="auto"/>
      <w:outlineLvl w:val="5"/>
    </w:pPr>
    <w:rPr>
      <w:rFonts w:asciiTheme="majorHAnsi" w:eastAsiaTheme="majorEastAsia" w:hAnsiTheme="majorHAnsi" w:cstheme="majorBidi"/>
      <w:iCs/>
      <w:color w:val="DC6900" w:themeColor="text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137F6"/>
    <w:pPr>
      <w:keepNext/>
      <w:keepLines/>
      <w:spacing w:after="40" w:line="240" w:lineRule="auto"/>
      <w:outlineLvl w:val="6"/>
    </w:pPr>
    <w:rPr>
      <w:rFonts w:asciiTheme="majorHAnsi" w:eastAsiaTheme="majorEastAsia" w:hAnsiTheme="majorHAnsi" w:cstheme="majorBidi"/>
      <w:iCs/>
      <w:color w:val="DC6900" w:themeColor="text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137F6"/>
    <w:pPr>
      <w:keepNext/>
      <w:keepLines/>
      <w:spacing w:after="40" w:line="240" w:lineRule="auto"/>
      <w:outlineLvl w:val="7"/>
    </w:pPr>
    <w:rPr>
      <w:rFonts w:asciiTheme="majorHAnsi" w:eastAsiaTheme="majorEastAsia" w:hAnsiTheme="majorHAnsi" w:cstheme="majorBidi"/>
      <w:color w:val="DC6900" w:themeColor="text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137F6"/>
    <w:pPr>
      <w:keepNext/>
      <w:keepLines/>
      <w:spacing w:after="40" w:line="240" w:lineRule="auto"/>
      <w:outlineLvl w:val="8"/>
    </w:pPr>
    <w:rPr>
      <w:rFonts w:asciiTheme="majorHAnsi" w:eastAsiaTheme="majorEastAsia" w:hAnsiTheme="majorHAnsi" w:cstheme="majorBidi"/>
      <w:iCs/>
      <w:color w:val="DC6900" w:themeColor="tex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qFormat/>
    <w:rsid w:val="00E74373"/>
    <w:pPr>
      <w:spacing w:after="120" w:line="290" w:lineRule="atLeast"/>
    </w:pPr>
    <w:rPr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E74373"/>
    <w:rPr>
      <w:lang w:val="en-US"/>
    </w:rPr>
  </w:style>
  <w:style w:type="paragraph" w:customStyle="1" w:styleId="BodySingle">
    <w:name w:val="Body Single"/>
    <w:basedOn w:val="Tekstpodstawowy"/>
    <w:link w:val="BodySingleChar"/>
    <w:uiPriority w:val="1"/>
    <w:qFormat/>
    <w:rsid w:val="005137F6"/>
    <w:pPr>
      <w:spacing w:after="0"/>
    </w:pPr>
  </w:style>
  <w:style w:type="paragraph" w:styleId="Nagwek">
    <w:name w:val="header"/>
    <w:basedOn w:val="Normalny"/>
    <w:link w:val="NagwekZnak"/>
    <w:uiPriority w:val="99"/>
    <w:unhideWhenUsed/>
    <w:rsid w:val="005137F6"/>
    <w:pPr>
      <w:spacing w:after="0" w:line="240" w:lineRule="auto"/>
    </w:pPr>
    <w:rPr>
      <w:rFonts w:asciiTheme="minorHAnsi" w:hAnsiTheme="minorHAnsi"/>
      <w:sz w:val="19"/>
    </w:rPr>
  </w:style>
  <w:style w:type="character" w:customStyle="1" w:styleId="BodySingleChar">
    <w:name w:val="Body Single Char"/>
    <w:basedOn w:val="TekstpodstawowyZnak"/>
    <w:link w:val="BodySingle"/>
    <w:uiPriority w:val="1"/>
    <w:rsid w:val="005137F6"/>
    <w:rPr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5137F6"/>
    <w:rPr>
      <w:rFonts w:asciiTheme="minorHAnsi" w:hAnsiTheme="minorHAnsi"/>
      <w:sz w:val="19"/>
    </w:rPr>
  </w:style>
  <w:style w:type="paragraph" w:styleId="Stopka">
    <w:name w:val="footer"/>
    <w:basedOn w:val="Normalny"/>
    <w:link w:val="StopkaZnak"/>
    <w:uiPriority w:val="99"/>
    <w:unhideWhenUsed/>
    <w:rsid w:val="005137F6"/>
    <w:pPr>
      <w:spacing w:after="0" w:line="240" w:lineRule="auto"/>
    </w:pPr>
    <w:rPr>
      <w:rFonts w:asciiTheme="minorHAnsi" w:hAnsiTheme="minorHAnsi"/>
      <w:sz w:val="19"/>
    </w:rPr>
  </w:style>
  <w:style w:type="character" w:customStyle="1" w:styleId="StopkaZnak">
    <w:name w:val="Stopka Znak"/>
    <w:basedOn w:val="Domylnaczcionkaakapitu"/>
    <w:link w:val="Stopka"/>
    <w:uiPriority w:val="99"/>
    <w:rsid w:val="005137F6"/>
    <w:rPr>
      <w:rFonts w:asciiTheme="minorHAnsi" w:hAnsiTheme="minorHAnsi"/>
      <w:sz w:val="19"/>
    </w:rPr>
  </w:style>
  <w:style w:type="character" w:customStyle="1" w:styleId="Nagwek1Znak">
    <w:name w:val="Nagłówek 1 Znak"/>
    <w:basedOn w:val="Domylnaczcionkaakapitu"/>
    <w:link w:val="Nagwek1"/>
    <w:uiPriority w:val="9"/>
    <w:rsid w:val="005137F6"/>
    <w:rPr>
      <w:rFonts w:asciiTheme="majorHAnsi" w:eastAsiaTheme="majorEastAsia" w:hAnsiTheme="majorHAnsi" w:cstheme="majorBidi"/>
      <w:b/>
      <w:bCs/>
      <w:i/>
      <w:sz w:val="56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617FD"/>
    <w:rPr>
      <w:rFonts w:asciiTheme="majorHAnsi" w:eastAsiaTheme="majorEastAsia" w:hAnsiTheme="majorHAnsi" w:cstheme="majorBidi"/>
      <w:b/>
      <w:bCs/>
      <w:i/>
      <w:color w:val="DC6900" w:themeColor="text2"/>
      <w:sz w:val="32"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E74373"/>
    <w:rPr>
      <w:rFonts w:asciiTheme="majorHAnsi" w:eastAsiaTheme="majorEastAsia" w:hAnsiTheme="majorHAnsi" w:cstheme="majorBidi"/>
      <w:bCs/>
      <w:i/>
      <w:color w:val="DC6900" w:themeColor="text2"/>
      <w:sz w:val="32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74373"/>
    <w:rPr>
      <w:rFonts w:asciiTheme="majorHAnsi" w:eastAsiaTheme="majorEastAsia" w:hAnsiTheme="majorHAnsi" w:cstheme="majorBidi"/>
      <w:bCs/>
      <w:iCs/>
      <w:color w:val="DC6900" w:themeColor="text2"/>
      <w:sz w:val="28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5137F6"/>
    <w:rPr>
      <w:rFonts w:asciiTheme="majorHAnsi" w:eastAsiaTheme="majorEastAsia" w:hAnsiTheme="majorHAnsi" w:cstheme="majorBidi"/>
      <w:color w:val="DC6900" w:themeColor="text2"/>
    </w:rPr>
  </w:style>
  <w:style w:type="paragraph" w:styleId="Tytu">
    <w:name w:val="Title"/>
    <w:basedOn w:val="Normalny"/>
    <w:next w:val="Podtytu"/>
    <w:link w:val="TytuZnak"/>
    <w:uiPriority w:val="10"/>
    <w:qFormat/>
    <w:rsid w:val="005137F6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spacing w:val="5"/>
      <w:kern w:val="28"/>
      <w:sz w:val="80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137F6"/>
    <w:rPr>
      <w:rFonts w:asciiTheme="majorHAnsi" w:eastAsiaTheme="majorEastAsia" w:hAnsiTheme="majorHAnsi" w:cstheme="majorBidi"/>
      <w:b/>
      <w:i/>
      <w:spacing w:val="5"/>
      <w:kern w:val="28"/>
      <w:sz w:val="80"/>
      <w:szCs w:val="52"/>
    </w:rPr>
  </w:style>
  <w:style w:type="paragraph" w:styleId="Nagwekspisutreci">
    <w:name w:val="TOC Heading"/>
    <w:basedOn w:val="Nagwek1"/>
    <w:next w:val="Normalny"/>
    <w:link w:val="NagwekspisutreciZnak"/>
    <w:uiPriority w:val="39"/>
    <w:unhideWhenUsed/>
    <w:qFormat/>
    <w:rsid w:val="00E74373"/>
    <w:pPr>
      <w:numPr>
        <w:numId w:val="5"/>
      </w:numPr>
    </w:pPr>
    <w:rPr>
      <w:lang w:val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137F6"/>
    <w:pPr>
      <w:numPr>
        <w:ilvl w:val="1"/>
      </w:numPr>
      <w:spacing w:after="1200" w:line="240" w:lineRule="auto"/>
    </w:pPr>
    <w:rPr>
      <w:rFonts w:asciiTheme="majorHAnsi" w:eastAsiaTheme="majorEastAsia" w:hAnsiTheme="majorHAnsi" w:cstheme="majorBidi"/>
      <w:iCs/>
      <w:spacing w:val="15"/>
      <w:sz w:val="8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137F6"/>
    <w:rPr>
      <w:rFonts w:asciiTheme="majorHAnsi" w:eastAsiaTheme="majorEastAsia" w:hAnsiTheme="majorHAnsi" w:cstheme="majorBidi"/>
      <w:iCs/>
      <w:spacing w:val="15"/>
      <w:sz w:val="80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5137F6"/>
    <w:pPr>
      <w:pBdr>
        <w:top w:val="single" w:sz="8" w:space="4" w:color="DC6900" w:themeColor="text2"/>
      </w:pBdr>
      <w:spacing w:before="120" w:after="120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5137F6"/>
    <w:pPr>
      <w:pBdr>
        <w:top w:val="dotted" w:sz="8" w:space="4" w:color="DC6900" w:themeColor="text2"/>
      </w:pBdr>
      <w:spacing w:before="120" w:after="120"/>
      <w:ind w:left="284" w:hanging="284"/>
    </w:pPr>
  </w:style>
  <w:style w:type="paragraph" w:styleId="Spistreci3">
    <w:name w:val="toc 3"/>
    <w:basedOn w:val="Normalny"/>
    <w:next w:val="Normalny"/>
    <w:autoRedefine/>
    <w:uiPriority w:val="39"/>
    <w:unhideWhenUsed/>
    <w:rsid w:val="005137F6"/>
    <w:pPr>
      <w:spacing w:before="120" w:after="120"/>
      <w:ind w:left="568" w:hanging="284"/>
    </w:pPr>
  </w:style>
  <w:style w:type="character" w:styleId="Hipercze">
    <w:name w:val="Hyperlink"/>
    <w:basedOn w:val="Domylnaczcionkaakapitu"/>
    <w:uiPriority w:val="99"/>
    <w:unhideWhenUsed/>
    <w:rsid w:val="005137F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3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7F6"/>
    <w:rPr>
      <w:rFonts w:ascii="Tahoma" w:hAnsi="Tahoma" w:cs="Tahoma"/>
      <w:sz w:val="16"/>
      <w:szCs w:val="16"/>
    </w:rPr>
  </w:style>
  <w:style w:type="paragraph" w:styleId="Listapunktowana">
    <w:name w:val="List Bullet"/>
    <w:basedOn w:val="Normalny"/>
    <w:uiPriority w:val="13"/>
    <w:unhideWhenUsed/>
    <w:qFormat/>
    <w:rsid w:val="005137F6"/>
    <w:pPr>
      <w:numPr>
        <w:numId w:val="4"/>
      </w:numPr>
      <w:contextualSpacing/>
    </w:pPr>
  </w:style>
  <w:style w:type="numbering" w:customStyle="1" w:styleId="PwCListBullets1">
    <w:name w:val="PwC List Bullets 1"/>
    <w:uiPriority w:val="99"/>
    <w:rsid w:val="005137F6"/>
    <w:pPr>
      <w:numPr>
        <w:numId w:val="1"/>
      </w:numPr>
    </w:pPr>
  </w:style>
  <w:style w:type="numbering" w:customStyle="1" w:styleId="PwCListNumbers1">
    <w:name w:val="PwC List Numbers 1"/>
    <w:uiPriority w:val="99"/>
    <w:rsid w:val="005137F6"/>
    <w:pPr>
      <w:numPr>
        <w:numId w:val="2"/>
      </w:numPr>
    </w:pPr>
  </w:style>
  <w:style w:type="paragraph" w:styleId="Listanumerowana">
    <w:name w:val="List Number"/>
    <w:basedOn w:val="Normalny"/>
    <w:uiPriority w:val="13"/>
    <w:unhideWhenUsed/>
    <w:qFormat/>
    <w:rsid w:val="005137F6"/>
    <w:pPr>
      <w:numPr>
        <w:numId w:val="3"/>
      </w:numPr>
      <w:contextualSpacing/>
    </w:pPr>
  </w:style>
  <w:style w:type="paragraph" w:styleId="Listapunktowana2">
    <w:name w:val="List Bullet 2"/>
    <w:basedOn w:val="Normalny"/>
    <w:uiPriority w:val="13"/>
    <w:unhideWhenUsed/>
    <w:qFormat/>
    <w:rsid w:val="005137F6"/>
    <w:pPr>
      <w:numPr>
        <w:ilvl w:val="1"/>
        <w:numId w:val="4"/>
      </w:numPr>
      <w:contextualSpacing/>
    </w:pPr>
  </w:style>
  <w:style w:type="paragraph" w:styleId="Listapunktowana3">
    <w:name w:val="List Bullet 3"/>
    <w:basedOn w:val="Normalny"/>
    <w:uiPriority w:val="13"/>
    <w:unhideWhenUsed/>
    <w:qFormat/>
    <w:rsid w:val="005137F6"/>
    <w:pPr>
      <w:numPr>
        <w:ilvl w:val="2"/>
        <w:numId w:val="4"/>
      </w:numPr>
      <w:contextualSpacing/>
    </w:pPr>
  </w:style>
  <w:style w:type="paragraph" w:styleId="Listapunktowana4">
    <w:name w:val="List Bullet 4"/>
    <w:basedOn w:val="Normalny"/>
    <w:uiPriority w:val="13"/>
    <w:unhideWhenUsed/>
    <w:rsid w:val="005137F6"/>
    <w:pPr>
      <w:numPr>
        <w:ilvl w:val="3"/>
        <w:numId w:val="4"/>
      </w:numPr>
      <w:contextualSpacing/>
    </w:pPr>
  </w:style>
  <w:style w:type="paragraph" w:styleId="Listapunktowana5">
    <w:name w:val="List Bullet 5"/>
    <w:basedOn w:val="Normalny"/>
    <w:uiPriority w:val="13"/>
    <w:unhideWhenUsed/>
    <w:rsid w:val="005137F6"/>
    <w:pPr>
      <w:numPr>
        <w:ilvl w:val="4"/>
        <w:numId w:val="4"/>
      </w:numPr>
      <w:contextualSpacing/>
    </w:pPr>
  </w:style>
  <w:style w:type="paragraph" w:styleId="Listanumerowana2">
    <w:name w:val="List Number 2"/>
    <w:basedOn w:val="Normalny"/>
    <w:uiPriority w:val="13"/>
    <w:unhideWhenUsed/>
    <w:qFormat/>
    <w:rsid w:val="005137F6"/>
    <w:pPr>
      <w:numPr>
        <w:ilvl w:val="1"/>
        <w:numId w:val="3"/>
      </w:numPr>
      <w:contextualSpacing/>
    </w:pPr>
  </w:style>
  <w:style w:type="paragraph" w:styleId="Listanumerowana3">
    <w:name w:val="List Number 3"/>
    <w:basedOn w:val="Normalny"/>
    <w:uiPriority w:val="13"/>
    <w:unhideWhenUsed/>
    <w:qFormat/>
    <w:rsid w:val="005137F6"/>
    <w:pPr>
      <w:numPr>
        <w:ilvl w:val="2"/>
        <w:numId w:val="3"/>
      </w:numPr>
      <w:contextualSpacing/>
    </w:pPr>
  </w:style>
  <w:style w:type="paragraph" w:styleId="Listanumerowana4">
    <w:name w:val="List Number 4"/>
    <w:basedOn w:val="Normalny"/>
    <w:uiPriority w:val="13"/>
    <w:unhideWhenUsed/>
    <w:rsid w:val="005137F6"/>
    <w:pPr>
      <w:numPr>
        <w:ilvl w:val="3"/>
        <w:numId w:val="3"/>
      </w:numPr>
      <w:contextualSpacing/>
    </w:pPr>
  </w:style>
  <w:style w:type="paragraph" w:styleId="Listanumerowana5">
    <w:name w:val="List Number 5"/>
    <w:basedOn w:val="Normalny"/>
    <w:uiPriority w:val="13"/>
    <w:unhideWhenUsed/>
    <w:rsid w:val="005137F6"/>
    <w:pPr>
      <w:numPr>
        <w:ilvl w:val="4"/>
        <w:numId w:val="3"/>
      </w:numPr>
      <w:contextualSpacing/>
    </w:pPr>
  </w:style>
  <w:style w:type="paragraph" w:styleId="Lista">
    <w:name w:val="List"/>
    <w:basedOn w:val="Normalny"/>
    <w:uiPriority w:val="99"/>
    <w:unhideWhenUsed/>
    <w:rsid w:val="005137F6"/>
    <w:pPr>
      <w:ind w:left="567" w:hanging="567"/>
      <w:contextualSpacing/>
    </w:pPr>
  </w:style>
  <w:style w:type="paragraph" w:styleId="Lista2">
    <w:name w:val="List 2"/>
    <w:basedOn w:val="Normalny"/>
    <w:uiPriority w:val="99"/>
    <w:unhideWhenUsed/>
    <w:rsid w:val="005137F6"/>
    <w:pPr>
      <w:ind w:left="1134" w:hanging="567"/>
      <w:contextualSpacing/>
    </w:pPr>
  </w:style>
  <w:style w:type="paragraph" w:styleId="Lista-kontynuacja">
    <w:name w:val="List Continue"/>
    <w:basedOn w:val="Normalny"/>
    <w:uiPriority w:val="14"/>
    <w:unhideWhenUsed/>
    <w:qFormat/>
    <w:rsid w:val="005137F6"/>
    <w:pPr>
      <w:spacing w:after="120"/>
      <w:ind w:left="567"/>
      <w:contextualSpacing/>
    </w:pPr>
  </w:style>
  <w:style w:type="paragraph" w:styleId="Lista-kontynuacja2">
    <w:name w:val="List Continue 2"/>
    <w:basedOn w:val="Normalny"/>
    <w:uiPriority w:val="14"/>
    <w:unhideWhenUsed/>
    <w:qFormat/>
    <w:rsid w:val="005137F6"/>
    <w:pPr>
      <w:spacing w:after="120"/>
      <w:ind w:left="1134"/>
      <w:contextualSpacing/>
    </w:pPr>
  </w:style>
  <w:style w:type="paragraph" w:styleId="Lista-kontynuacja3">
    <w:name w:val="List Continue 3"/>
    <w:basedOn w:val="Normalny"/>
    <w:uiPriority w:val="14"/>
    <w:unhideWhenUsed/>
    <w:qFormat/>
    <w:rsid w:val="005137F6"/>
    <w:pPr>
      <w:spacing w:after="120"/>
      <w:ind w:left="1701"/>
      <w:contextualSpacing/>
    </w:pPr>
  </w:style>
  <w:style w:type="paragraph" w:styleId="Lista-kontynuacja4">
    <w:name w:val="List Continue 4"/>
    <w:basedOn w:val="Normalny"/>
    <w:uiPriority w:val="14"/>
    <w:semiHidden/>
    <w:unhideWhenUsed/>
    <w:rsid w:val="005137F6"/>
    <w:pPr>
      <w:spacing w:after="120"/>
      <w:ind w:left="2268"/>
      <w:contextualSpacing/>
    </w:pPr>
  </w:style>
  <w:style w:type="paragraph" w:styleId="Lista-kontynuacja5">
    <w:name w:val="List Continue 5"/>
    <w:basedOn w:val="Normalny"/>
    <w:uiPriority w:val="14"/>
    <w:semiHidden/>
    <w:unhideWhenUsed/>
    <w:rsid w:val="005137F6"/>
    <w:pPr>
      <w:spacing w:after="120"/>
      <w:ind w:left="2835"/>
      <w:contextualSpacing/>
    </w:pPr>
  </w:style>
  <w:style w:type="paragraph" w:styleId="Lista3">
    <w:name w:val="List 3"/>
    <w:basedOn w:val="Normalny"/>
    <w:uiPriority w:val="99"/>
    <w:semiHidden/>
    <w:unhideWhenUsed/>
    <w:rsid w:val="005137F6"/>
    <w:pPr>
      <w:ind w:left="1701" w:hanging="567"/>
      <w:contextualSpacing/>
    </w:pPr>
  </w:style>
  <w:style w:type="paragraph" w:styleId="Lista4">
    <w:name w:val="List 4"/>
    <w:basedOn w:val="Normalny"/>
    <w:uiPriority w:val="99"/>
    <w:semiHidden/>
    <w:unhideWhenUsed/>
    <w:rsid w:val="005137F6"/>
    <w:pPr>
      <w:ind w:left="2268" w:hanging="567"/>
      <w:contextualSpacing/>
    </w:pPr>
  </w:style>
  <w:style w:type="paragraph" w:styleId="Lista5">
    <w:name w:val="List 5"/>
    <w:basedOn w:val="Normalny"/>
    <w:uiPriority w:val="99"/>
    <w:semiHidden/>
    <w:unhideWhenUsed/>
    <w:rsid w:val="005137F6"/>
    <w:pPr>
      <w:ind w:left="2835" w:hanging="567"/>
      <w:contextualSpacing/>
    </w:pPr>
  </w:style>
  <w:style w:type="table" w:styleId="Tabela-Siatka">
    <w:name w:val="Table Grid"/>
    <w:basedOn w:val="Standardowy"/>
    <w:rsid w:val="005137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wCTableFigures">
    <w:name w:val="PwC Table Figures"/>
    <w:basedOn w:val="Standardowy"/>
    <w:uiPriority w:val="99"/>
    <w:qFormat/>
    <w:rsid w:val="005137F6"/>
    <w:pPr>
      <w:tabs>
        <w:tab w:val="decimal" w:pos="1134"/>
      </w:tabs>
      <w:spacing w:before="60" w:after="60" w:line="240" w:lineRule="auto"/>
    </w:pPr>
    <w:rPr>
      <w:rFonts w:asciiTheme="minorHAnsi" w:hAnsiTheme="minorHAnsi"/>
    </w:rPr>
    <w:tblPr>
      <w:tblBorders>
        <w:insideH w:val="dotted" w:sz="4" w:space="0" w:color="DC6900" w:themeColor="text2"/>
      </w:tblBorders>
    </w:tblPr>
    <w:tblStylePr w:type="firstRow">
      <w:rPr>
        <w:b/>
      </w:rPr>
      <w:tblPr/>
      <w:tcPr>
        <w:tcBorders>
          <w:top w:val="single" w:sz="6" w:space="0" w:color="DC6900" w:themeColor="text2"/>
          <w:left w:val="nil"/>
          <w:bottom w:val="single" w:sz="6" w:space="0" w:color="DC6900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b/>
        <w:i w:val="0"/>
        <w:color w:val="auto"/>
        <w:sz w:val="20"/>
      </w:rPr>
      <w:tblPr/>
      <w:tcPr>
        <w:tcBorders>
          <w:top w:val="single" w:sz="6" w:space="0" w:color="DC6900" w:themeColor="text2"/>
          <w:left w:val="nil"/>
          <w:bottom w:val="single" w:sz="6" w:space="0" w:color="DC6900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PwCTableText">
    <w:name w:val="PwC Table Text"/>
    <w:basedOn w:val="Standardowy"/>
    <w:uiPriority w:val="99"/>
    <w:qFormat/>
    <w:rsid w:val="005137F6"/>
    <w:pPr>
      <w:spacing w:before="60" w:after="60" w:line="240" w:lineRule="auto"/>
    </w:pPr>
    <w:tblPr>
      <w:tblStyleRowBandSize w:val="1"/>
      <w:tblBorders>
        <w:insideH w:val="dotted" w:sz="4" w:space="0" w:color="DC6900" w:themeColor="text2"/>
      </w:tblBorders>
    </w:tblPr>
    <w:tblStylePr w:type="firstRow">
      <w:rPr>
        <w:b/>
      </w:rPr>
      <w:tblPr/>
      <w:tcPr>
        <w:tcBorders>
          <w:top w:val="single" w:sz="6" w:space="0" w:color="DC6900" w:themeColor="text2"/>
          <w:bottom w:val="single" w:sz="6" w:space="0" w:color="DC6900" w:themeColor="text2"/>
        </w:tcBorders>
      </w:tcPr>
    </w:tblStylePr>
    <w:tblStylePr w:type="lastRow">
      <w:rPr>
        <w:b/>
      </w:rPr>
      <w:tblPr/>
      <w:tcPr>
        <w:tcBorders>
          <w:top w:val="single" w:sz="6" w:space="0" w:color="DC6900" w:themeColor="text2"/>
          <w:bottom w:val="single" w:sz="6" w:space="0" w:color="DC6900" w:themeColor="text2"/>
        </w:tcBorders>
      </w:tcPr>
    </w:tblStylePr>
    <w:tblStylePr w:type="band1Horz">
      <w:tblPr/>
      <w:tcPr>
        <w:tcBorders>
          <w:bottom w:val="nil"/>
        </w:tcBorders>
      </w:tcPr>
    </w:tblStylePr>
  </w:style>
  <w:style w:type="paragraph" w:customStyle="1" w:styleId="SubHeading">
    <w:name w:val="Sub Heading"/>
    <w:basedOn w:val="Nagwek1"/>
    <w:uiPriority w:val="99"/>
    <w:qFormat/>
    <w:rsid w:val="005137F6"/>
    <w:rPr>
      <w:b w:val="0"/>
      <w:i w:val="0"/>
    </w:rPr>
  </w:style>
  <w:style w:type="paragraph" w:customStyle="1" w:styleId="Heading1NoSpacing">
    <w:name w:val="Heading 1 No Spacing"/>
    <w:basedOn w:val="Nagwek1"/>
    <w:next w:val="Nagwek2"/>
    <w:link w:val="Heading1NoSpacingChar"/>
    <w:uiPriority w:val="9"/>
    <w:qFormat/>
    <w:rsid w:val="005137F6"/>
    <w:pPr>
      <w:spacing w:after="0"/>
    </w:pPr>
  </w:style>
  <w:style w:type="character" w:customStyle="1" w:styleId="Heading1NoSpacingChar">
    <w:name w:val="Heading 1 No Spacing Char"/>
    <w:basedOn w:val="Nagwek1Znak"/>
    <w:link w:val="Heading1NoSpacing"/>
    <w:uiPriority w:val="9"/>
    <w:rsid w:val="005137F6"/>
    <w:rPr>
      <w:rFonts w:asciiTheme="majorHAnsi" w:eastAsiaTheme="majorEastAsia" w:hAnsiTheme="majorHAnsi" w:cstheme="majorBidi"/>
      <w:b/>
      <w:bCs/>
      <w:i/>
      <w:sz w:val="56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137F6"/>
    <w:rPr>
      <w:rFonts w:asciiTheme="majorHAnsi" w:eastAsiaTheme="majorEastAsia" w:hAnsiTheme="majorHAnsi" w:cstheme="majorBidi"/>
      <w:iCs/>
      <w:color w:val="DC6900" w:themeColor="text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137F6"/>
    <w:rPr>
      <w:rFonts w:asciiTheme="majorHAnsi" w:eastAsiaTheme="majorEastAsia" w:hAnsiTheme="majorHAnsi" w:cstheme="majorBidi"/>
      <w:iCs/>
      <w:color w:val="DC6900" w:themeColor="text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137F6"/>
    <w:rPr>
      <w:rFonts w:asciiTheme="majorHAnsi" w:eastAsiaTheme="majorEastAsia" w:hAnsiTheme="majorHAnsi" w:cstheme="majorBidi"/>
      <w:color w:val="DC6900" w:themeColor="tex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137F6"/>
    <w:rPr>
      <w:rFonts w:asciiTheme="majorHAnsi" w:eastAsiaTheme="majorEastAsia" w:hAnsiTheme="majorHAnsi" w:cstheme="majorBidi"/>
      <w:iCs/>
      <w:color w:val="DC6900" w:themeColor="text2"/>
    </w:rPr>
  </w:style>
  <w:style w:type="paragraph" w:styleId="Spistreci4">
    <w:name w:val="toc 4"/>
    <w:basedOn w:val="Normalny"/>
    <w:next w:val="Normalny"/>
    <w:autoRedefine/>
    <w:uiPriority w:val="39"/>
    <w:unhideWhenUsed/>
    <w:rsid w:val="005137F6"/>
    <w:pPr>
      <w:spacing w:after="120"/>
      <w:ind w:left="851" w:hanging="284"/>
    </w:pPr>
  </w:style>
  <w:style w:type="paragraph" w:styleId="Spistreci5">
    <w:name w:val="toc 5"/>
    <w:basedOn w:val="Normalny"/>
    <w:next w:val="Normalny"/>
    <w:autoRedefine/>
    <w:uiPriority w:val="39"/>
    <w:unhideWhenUsed/>
    <w:rsid w:val="005137F6"/>
    <w:pPr>
      <w:spacing w:after="120"/>
      <w:ind w:left="1135" w:hanging="284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137F6"/>
    <w:pPr>
      <w:spacing w:after="120"/>
      <w:ind w:left="1418" w:hanging="284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137F6"/>
    <w:pPr>
      <w:spacing w:after="120"/>
      <w:ind w:left="1702" w:hanging="284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137F6"/>
    <w:pPr>
      <w:spacing w:after="120"/>
      <w:ind w:left="1985" w:hanging="284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137F6"/>
    <w:pPr>
      <w:spacing w:after="120"/>
      <w:ind w:left="2269" w:hanging="284"/>
    </w:pPr>
  </w:style>
  <w:style w:type="character" w:styleId="Uwydatnienie">
    <w:name w:val="Emphasis"/>
    <w:basedOn w:val="Domylnaczcionkaakapitu"/>
    <w:uiPriority w:val="20"/>
    <w:qFormat/>
    <w:rsid w:val="005137F6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5137F6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5137F6"/>
    <w:rPr>
      <w:i/>
      <w:iCs/>
      <w:color w:val="000000" w:themeColor="text1"/>
    </w:rPr>
  </w:style>
  <w:style w:type="paragraph" w:styleId="Tekstblokowy">
    <w:name w:val="Block Text"/>
    <w:basedOn w:val="Normalny"/>
    <w:next w:val="Tekstpodstawowy3"/>
    <w:uiPriority w:val="99"/>
    <w:unhideWhenUsed/>
    <w:qFormat/>
    <w:rsid w:val="005137F6"/>
    <w:pPr>
      <w:spacing w:line="240" w:lineRule="auto"/>
    </w:pPr>
    <w:rPr>
      <w:b/>
      <w:i/>
      <w:color w:val="DC6900" w:themeColor="text2"/>
      <w:sz w:val="48"/>
      <w:szCs w:val="48"/>
    </w:rPr>
  </w:style>
  <w:style w:type="paragraph" w:customStyle="1" w:styleId="BlockText2">
    <w:name w:val="Block Text 2"/>
    <w:basedOn w:val="Normalny"/>
    <w:uiPriority w:val="99"/>
    <w:qFormat/>
    <w:rsid w:val="005137F6"/>
    <w:pPr>
      <w:pBdr>
        <w:top w:val="single" w:sz="2" w:space="10" w:color="DC6900" w:themeColor="text2"/>
        <w:left w:val="single" w:sz="2" w:space="10" w:color="DC6900" w:themeColor="text2"/>
        <w:bottom w:val="single" w:sz="2" w:space="10" w:color="DC6900" w:themeColor="text2"/>
        <w:right w:val="single" w:sz="2" w:space="10" w:color="DC6900" w:themeColor="text2"/>
      </w:pBdr>
      <w:shd w:val="clear" w:color="auto" w:fill="DC6900" w:themeFill="text2"/>
      <w:spacing w:line="240" w:lineRule="auto"/>
      <w:ind w:left="227" w:right="227"/>
    </w:pPr>
    <w:rPr>
      <w:i/>
      <w:color w:val="FFFFFF" w:themeColor="background2"/>
      <w:sz w:val="48"/>
      <w:szCs w:val="48"/>
    </w:rPr>
  </w:style>
  <w:style w:type="paragraph" w:customStyle="1" w:styleId="BlockText3">
    <w:name w:val="Block Text 3"/>
    <w:basedOn w:val="Tekstblokowy"/>
    <w:uiPriority w:val="99"/>
    <w:qFormat/>
    <w:rsid w:val="005137F6"/>
    <w:pPr>
      <w:pBdr>
        <w:top w:val="single" w:sz="8" w:space="10" w:color="F2F2F2" w:themeColor="background2" w:themeShade="F2"/>
        <w:left w:val="single" w:sz="8" w:space="10" w:color="F2F2F2" w:themeColor="background2" w:themeShade="F2"/>
        <w:bottom w:val="single" w:sz="8" w:space="10" w:color="F2F2F2" w:themeColor="background2" w:themeShade="F2"/>
        <w:right w:val="single" w:sz="8" w:space="10" w:color="F2F2F2" w:themeColor="background2" w:themeShade="F2"/>
      </w:pBdr>
      <w:shd w:val="clear" w:color="auto" w:fill="F2F2F2" w:themeFill="background2" w:themeFillShade="F2"/>
      <w:ind w:left="227" w:right="227"/>
    </w:pPr>
    <w:rPr>
      <w:rFonts w:eastAsiaTheme="minorEastAsia"/>
      <w:iCs/>
      <w:color w:val="DC6900" w:themeColor="accent1"/>
      <w:sz w:val="96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5137F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137F6"/>
    <w:rPr>
      <w:sz w:val="16"/>
      <w:szCs w:val="16"/>
    </w:rPr>
  </w:style>
  <w:style w:type="paragraph" w:customStyle="1" w:styleId="Style1">
    <w:name w:val="Style1"/>
    <w:basedOn w:val="Tekstpodstawowy"/>
    <w:link w:val="Style1Char"/>
    <w:uiPriority w:val="99"/>
    <w:qFormat/>
    <w:rsid w:val="006140BD"/>
    <w:pPr>
      <w:numPr>
        <w:numId w:val="6"/>
      </w:numPr>
      <w:jc w:val="both"/>
    </w:pPr>
  </w:style>
  <w:style w:type="paragraph" w:customStyle="1" w:styleId="Style2">
    <w:name w:val="Style2"/>
    <w:basedOn w:val="Tekstpodstawowy"/>
    <w:link w:val="Style2Char"/>
    <w:uiPriority w:val="99"/>
    <w:qFormat/>
    <w:rsid w:val="006140BD"/>
    <w:pPr>
      <w:numPr>
        <w:numId w:val="7"/>
      </w:numPr>
      <w:jc w:val="both"/>
    </w:pPr>
  </w:style>
  <w:style w:type="character" w:customStyle="1" w:styleId="Style1Char">
    <w:name w:val="Style1 Char"/>
    <w:basedOn w:val="TekstpodstawowyZnak"/>
    <w:link w:val="Style1"/>
    <w:uiPriority w:val="99"/>
    <w:rsid w:val="006140BD"/>
    <w:rPr>
      <w:lang w:val="en-US"/>
    </w:rPr>
  </w:style>
  <w:style w:type="character" w:customStyle="1" w:styleId="Style2Char">
    <w:name w:val="Style2 Char"/>
    <w:basedOn w:val="TekstpodstawowyZnak"/>
    <w:link w:val="Style2"/>
    <w:uiPriority w:val="99"/>
    <w:rsid w:val="006140BD"/>
    <w:rPr>
      <w:lang w:val="en-US"/>
    </w:rPr>
  </w:style>
  <w:style w:type="paragraph" w:customStyle="1" w:styleId="Style3">
    <w:name w:val="Style3"/>
    <w:basedOn w:val="Nagwekspisutreci"/>
    <w:link w:val="Style3Char"/>
    <w:uiPriority w:val="99"/>
    <w:qFormat/>
    <w:rsid w:val="002765C7"/>
    <w:pPr>
      <w:numPr>
        <w:numId w:val="0"/>
      </w:numPr>
      <w:ind w:left="567" w:hanging="567"/>
    </w:pPr>
  </w:style>
  <w:style w:type="character" w:styleId="Odwoanieintensywne">
    <w:name w:val="Intense Reference"/>
    <w:basedOn w:val="Domylnaczcionkaakapitu"/>
    <w:uiPriority w:val="32"/>
    <w:qFormat/>
    <w:rsid w:val="00E74373"/>
    <w:rPr>
      <w:b/>
      <w:bCs/>
      <w:smallCaps/>
      <w:color w:val="FFB600" w:themeColor="accent2"/>
      <w:spacing w:val="5"/>
      <w:u w:val="single"/>
    </w:rPr>
  </w:style>
  <w:style w:type="character" w:customStyle="1" w:styleId="NagwekspisutreciZnak">
    <w:name w:val="Nagłówek spisu treści Znak"/>
    <w:basedOn w:val="Nagwek1Znak"/>
    <w:link w:val="Nagwekspisutreci"/>
    <w:uiPriority w:val="39"/>
    <w:rsid w:val="00E74373"/>
    <w:rPr>
      <w:rFonts w:asciiTheme="majorHAnsi" w:eastAsiaTheme="majorEastAsia" w:hAnsiTheme="majorHAnsi" w:cstheme="majorBidi"/>
      <w:b/>
      <w:bCs/>
      <w:i/>
      <w:sz w:val="56"/>
      <w:szCs w:val="28"/>
      <w:lang w:val="en-US"/>
    </w:rPr>
  </w:style>
  <w:style w:type="character" w:customStyle="1" w:styleId="Style3Char">
    <w:name w:val="Style3 Char"/>
    <w:basedOn w:val="NagwekspisutreciZnak"/>
    <w:link w:val="Style3"/>
    <w:uiPriority w:val="99"/>
    <w:rsid w:val="002765C7"/>
    <w:rPr>
      <w:rFonts w:asciiTheme="majorHAnsi" w:eastAsiaTheme="majorEastAsia" w:hAnsiTheme="majorHAnsi" w:cstheme="majorBidi"/>
      <w:b/>
      <w:bCs/>
      <w:i/>
      <w:sz w:val="56"/>
      <w:szCs w:val="28"/>
      <w:lang w:val="en-US"/>
    </w:rPr>
  </w:style>
  <w:style w:type="character" w:customStyle="1" w:styleId="tabulatory">
    <w:name w:val="tabulatory"/>
    <w:basedOn w:val="Domylnaczcionkaakapitu"/>
    <w:rsid w:val="009C60F1"/>
  </w:style>
  <w:style w:type="paragraph" w:styleId="Akapitzlist">
    <w:name w:val="List Paragraph"/>
    <w:basedOn w:val="Normalny"/>
    <w:uiPriority w:val="34"/>
    <w:unhideWhenUsed/>
    <w:qFormat/>
    <w:rsid w:val="00B66DB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D70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70BE"/>
    <w:pPr>
      <w:spacing w:after="0"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70B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5111"/>
    <w:pPr>
      <w:spacing w:after="24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5111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3779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3779"/>
  </w:style>
  <w:style w:type="character" w:styleId="Odwoanieprzypisudolnego">
    <w:name w:val="footnote reference"/>
    <w:basedOn w:val="Domylnaczcionkaakapitu"/>
    <w:uiPriority w:val="99"/>
    <w:semiHidden/>
    <w:unhideWhenUsed/>
    <w:rsid w:val="007E3779"/>
    <w:rPr>
      <w:vertAlign w:val="superscript"/>
    </w:rPr>
  </w:style>
  <w:style w:type="character" w:customStyle="1" w:styleId="result-translation">
    <w:name w:val="result-translation"/>
    <w:basedOn w:val="Domylnaczcionkaakapitu"/>
    <w:rsid w:val="002522D8"/>
  </w:style>
  <w:style w:type="paragraph" w:styleId="NormalnyWeb">
    <w:name w:val="Normal (Web)"/>
    <w:basedOn w:val="Normalny"/>
    <w:uiPriority w:val="99"/>
    <w:semiHidden/>
    <w:unhideWhenUsed/>
    <w:rsid w:val="006B4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Default">
    <w:name w:val="Default"/>
    <w:rsid w:val="009A4F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1B4986"/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1B4986"/>
  </w:style>
  <w:style w:type="paragraph" w:styleId="Tekstpodstawowywcity">
    <w:name w:val="Body Text Indent"/>
    <w:basedOn w:val="Normalny"/>
    <w:link w:val="TekstpodstawowywcityZnak"/>
    <w:uiPriority w:val="99"/>
    <w:unhideWhenUsed/>
    <w:rsid w:val="001B498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B4986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1B4986"/>
    <w:pPr>
      <w:spacing w:after="240" w:line="240" w:lineRule="atLeast"/>
      <w:ind w:firstLine="360"/>
    </w:pPr>
    <w:rPr>
      <w:lang w:val="en-GB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1B4986"/>
    <w:rPr>
      <w:lang w:val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1B4986"/>
    <w:pPr>
      <w:spacing w:after="24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1B49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lang w:val="en-GB" w:eastAsia="en-US" w:bidi="ar-SA"/>
      </w:rPr>
    </w:rPrDefault>
    <w:pPrDefault>
      <w:pPr>
        <w:spacing w:after="240"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List Number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99"/>
    <w:qFormat/>
    <w:rsid w:val="005137F6"/>
  </w:style>
  <w:style w:type="paragraph" w:styleId="Nagwek1">
    <w:name w:val="heading 1"/>
    <w:basedOn w:val="Normalny"/>
    <w:next w:val="Nagwek2"/>
    <w:link w:val="Nagwek1Znak"/>
    <w:uiPriority w:val="9"/>
    <w:qFormat/>
    <w:rsid w:val="005137F6"/>
    <w:pPr>
      <w:keepNext/>
      <w:keepLines/>
      <w:spacing w:after="480" w:line="600" w:lineRule="atLeast"/>
      <w:outlineLvl w:val="0"/>
    </w:pPr>
    <w:rPr>
      <w:rFonts w:asciiTheme="majorHAnsi" w:eastAsiaTheme="majorEastAsia" w:hAnsiTheme="majorHAnsi" w:cstheme="majorBidi"/>
      <w:b/>
      <w:bCs/>
      <w:i/>
      <w:sz w:val="56"/>
      <w:szCs w:val="28"/>
    </w:rPr>
  </w:style>
  <w:style w:type="paragraph" w:styleId="Nagwek2">
    <w:name w:val="heading 2"/>
    <w:basedOn w:val="Normalny"/>
    <w:next w:val="Tekstpodstawowy"/>
    <w:link w:val="Nagwek2Znak"/>
    <w:uiPriority w:val="9"/>
    <w:unhideWhenUsed/>
    <w:qFormat/>
    <w:rsid w:val="000617FD"/>
    <w:pPr>
      <w:keepNext/>
      <w:keepLines/>
      <w:numPr>
        <w:numId w:val="8"/>
      </w:numPr>
      <w:spacing w:before="480" w:line="240" w:lineRule="auto"/>
      <w:outlineLvl w:val="1"/>
    </w:pPr>
    <w:rPr>
      <w:rFonts w:asciiTheme="majorHAnsi" w:eastAsiaTheme="majorEastAsia" w:hAnsiTheme="majorHAnsi" w:cstheme="majorBidi"/>
      <w:b/>
      <w:bCs/>
      <w:i/>
      <w:color w:val="DC6900" w:themeColor="text2"/>
      <w:sz w:val="32"/>
      <w:szCs w:val="26"/>
      <w:lang w:val="en-US"/>
    </w:rPr>
  </w:style>
  <w:style w:type="paragraph" w:styleId="Nagwek3">
    <w:name w:val="heading 3"/>
    <w:basedOn w:val="Normalny"/>
    <w:next w:val="Tekstpodstawowy"/>
    <w:link w:val="Nagwek3Znak"/>
    <w:uiPriority w:val="9"/>
    <w:unhideWhenUsed/>
    <w:qFormat/>
    <w:rsid w:val="00E74373"/>
    <w:pPr>
      <w:keepNext/>
      <w:keepLines/>
      <w:spacing w:before="240" w:after="120" w:line="240" w:lineRule="auto"/>
      <w:outlineLvl w:val="2"/>
    </w:pPr>
    <w:rPr>
      <w:rFonts w:asciiTheme="majorHAnsi" w:eastAsiaTheme="majorEastAsia" w:hAnsiTheme="majorHAnsi" w:cstheme="majorBidi"/>
      <w:bCs/>
      <w:i/>
      <w:color w:val="DC6900" w:themeColor="text2"/>
      <w:sz w:val="32"/>
      <w:lang w:val="en-US"/>
    </w:rPr>
  </w:style>
  <w:style w:type="paragraph" w:styleId="Nagwek4">
    <w:name w:val="heading 4"/>
    <w:basedOn w:val="Normalny"/>
    <w:next w:val="Tekstpodstawowy"/>
    <w:link w:val="Nagwek4Znak"/>
    <w:uiPriority w:val="9"/>
    <w:unhideWhenUsed/>
    <w:qFormat/>
    <w:rsid w:val="00E74373"/>
    <w:pPr>
      <w:keepNext/>
      <w:keepLines/>
      <w:spacing w:before="240" w:after="120" w:line="240" w:lineRule="auto"/>
      <w:outlineLvl w:val="3"/>
    </w:pPr>
    <w:rPr>
      <w:rFonts w:asciiTheme="majorHAnsi" w:eastAsiaTheme="majorEastAsia" w:hAnsiTheme="majorHAnsi" w:cstheme="majorBidi"/>
      <w:bCs/>
      <w:iCs/>
      <w:color w:val="DC6900" w:themeColor="text2"/>
      <w:sz w:val="28"/>
      <w:lang w:val="en-US"/>
    </w:rPr>
  </w:style>
  <w:style w:type="paragraph" w:styleId="Nagwek5">
    <w:name w:val="heading 5"/>
    <w:basedOn w:val="Normalny"/>
    <w:next w:val="Tekstpodstawowy"/>
    <w:link w:val="Nagwek5Znak"/>
    <w:uiPriority w:val="9"/>
    <w:unhideWhenUsed/>
    <w:qFormat/>
    <w:rsid w:val="005137F6"/>
    <w:pPr>
      <w:keepNext/>
      <w:keepLines/>
      <w:spacing w:after="40" w:line="240" w:lineRule="auto"/>
      <w:outlineLvl w:val="4"/>
    </w:pPr>
    <w:rPr>
      <w:rFonts w:asciiTheme="majorHAnsi" w:eastAsiaTheme="majorEastAsia" w:hAnsiTheme="majorHAnsi" w:cstheme="majorBidi"/>
      <w:color w:val="DC6900" w:themeColor="text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137F6"/>
    <w:pPr>
      <w:keepNext/>
      <w:keepLines/>
      <w:spacing w:after="40" w:line="240" w:lineRule="auto"/>
      <w:outlineLvl w:val="5"/>
    </w:pPr>
    <w:rPr>
      <w:rFonts w:asciiTheme="majorHAnsi" w:eastAsiaTheme="majorEastAsia" w:hAnsiTheme="majorHAnsi" w:cstheme="majorBidi"/>
      <w:iCs/>
      <w:color w:val="DC6900" w:themeColor="text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137F6"/>
    <w:pPr>
      <w:keepNext/>
      <w:keepLines/>
      <w:spacing w:after="40" w:line="240" w:lineRule="auto"/>
      <w:outlineLvl w:val="6"/>
    </w:pPr>
    <w:rPr>
      <w:rFonts w:asciiTheme="majorHAnsi" w:eastAsiaTheme="majorEastAsia" w:hAnsiTheme="majorHAnsi" w:cstheme="majorBidi"/>
      <w:iCs/>
      <w:color w:val="DC6900" w:themeColor="text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137F6"/>
    <w:pPr>
      <w:keepNext/>
      <w:keepLines/>
      <w:spacing w:after="40" w:line="240" w:lineRule="auto"/>
      <w:outlineLvl w:val="7"/>
    </w:pPr>
    <w:rPr>
      <w:rFonts w:asciiTheme="majorHAnsi" w:eastAsiaTheme="majorEastAsia" w:hAnsiTheme="majorHAnsi" w:cstheme="majorBidi"/>
      <w:color w:val="DC6900" w:themeColor="text2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137F6"/>
    <w:pPr>
      <w:keepNext/>
      <w:keepLines/>
      <w:spacing w:after="40" w:line="240" w:lineRule="auto"/>
      <w:outlineLvl w:val="8"/>
    </w:pPr>
    <w:rPr>
      <w:rFonts w:asciiTheme="majorHAnsi" w:eastAsiaTheme="majorEastAsia" w:hAnsiTheme="majorHAnsi" w:cstheme="majorBidi"/>
      <w:iCs/>
      <w:color w:val="DC6900" w:themeColor="text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qFormat/>
    <w:rsid w:val="00E74373"/>
    <w:pPr>
      <w:spacing w:after="120" w:line="290" w:lineRule="atLeast"/>
    </w:pPr>
    <w:rPr>
      <w:lang w:val="en-US"/>
    </w:rPr>
  </w:style>
  <w:style w:type="character" w:customStyle="1" w:styleId="TekstpodstawowyZnak">
    <w:name w:val="Tekst podstawowy Znak"/>
    <w:basedOn w:val="Domylnaczcionkaakapitu"/>
    <w:link w:val="Tekstpodstawowy"/>
    <w:rsid w:val="00E74373"/>
    <w:rPr>
      <w:lang w:val="en-US"/>
    </w:rPr>
  </w:style>
  <w:style w:type="paragraph" w:customStyle="1" w:styleId="BodySingle">
    <w:name w:val="Body Single"/>
    <w:basedOn w:val="Tekstpodstawowy"/>
    <w:link w:val="BodySingleChar"/>
    <w:uiPriority w:val="1"/>
    <w:qFormat/>
    <w:rsid w:val="005137F6"/>
    <w:pPr>
      <w:spacing w:after="0"/>
    </w:pPr>
  </w:style>
  <w:style w:type="paragraph" w:styleId="Nagwek">
    <w:name w:val="header"/>
    <w:basedOn w:val="Normalny"/>
    <w:link w:val="NagwekZnak"/>
    <w:uiPriority w:val="99"/>
    <w:unhideWhenUsed/>
    <w:rsid w:val="005137F6"/>
    <w:pPr>
      <w:spacing w:after="0" w:line="240" w:lineRule="auto"/>
    </w:pPr>
    <w:rPr>
      <w:rFonts w:asciiTheme="minorHAnsi" w:hAnsiTheme="minorHAnsi"/>
      <w:sz w:val="19"/>
    </w:rPr>
  </w:style>
  <w:style w:type="character" w:customStyle="1" w:styleId="BodySingleChar">
    <w:name w:val="Body Single Char"/>
    <w:basedOn w:val="TekstpodstawowyZnak"/>
    <w:link w:val="BodySingle"/>
    <w:uiPriority w:val="1"/>
    <w:rsid w:val="005137F6"/>
    <w:rPr>
      <w:lang w:val="en-US"/>
    </w:rPr>
  </w:style>
  <w:style w:type="character" w:customStyle="1" w:styleId="NagwekZnak">
    <w:name w:val="Nagłówek Znak"/>
    <w:basedOn w:val="Domylnaczcionkaakapitu"/>
    <w:link w:val="Nagwek"/>
    <w:uiPriority w:val="99"/>
    <w:rsid w:val="005137F6"/>
    <w:rPr>
      <w:rFonts w:asciiTheme="minorHAnsi" w:hAnsiTheme="minorHAnsi"/>
      <w:sz w:val="19"/>
    </w:rPr>
  </w:style>
  <w:style w:type="paragraph" w:styleId="Stopka">
    <w:name w:val="footer"/>
    <w:basedOn w:val="Normalny"/>
    <w:link w:val="StopkaZnak"/>
    <w:uiPriority w:val="99"/>
    <w:unhideWhenUsed/>
    <w:rsid w:val="005137F6"/>
    <w:pPr>
      <w:spacing w:after="0" w:line="240" w:lineRule="auto"/>
    </w:pPr>
    <w:rPr>
      <w:rFonts w:asciiTheme="minorHAnsi" w:hAnsiTheme="minorHAnsi"/>
      <w:sz w:val="19"/>
    </w:rPr>
  </w:style>
  <w:style w:type="character" w:customStyle="1" w:styleId="StopkaZnak">
    <w:name w:val="Stopka Znak"/>
    <w:basedOn w:val="Domylnaczcionkaakapitu"/>
    <w:link w:val="Stopka"/>
    <w:uiPriority w:val="99"/>
    <w:rsid w:val="005137F6"/>
    <w:rPr>
      <w:rFonts w:asciiTheme="minorHAnsi" w:hAnsiTheme="minorHAnsi"/>
      <w:sz w:val="19"/>
    </w:rPr>
  </w:style>
  <w:style w:type="character" w:customStyle="1" w:styleId="Nagwek1Znak">
    <w:name w:val="Nagłówek 1 Znak"/>
    <w:basedOn w:val="Domylnaczcionkaakapitu"/>
    <w:link w:val="Nagwek1"/>
    <w:uiPriority w:val="9"/>
    <w:rsid w:val="005137F6"/>
    <w:rPr>
      <w:rFonts w:asciiTheme="majorHAnsi" w:eastAsiaTheme="majorEastAsia" w:hAnsiTheme="majorHAnsi" w:cstheme="majorBidi"/>
      <w:b/>
      <w:bCs/>
      <w:i/>
      <w:sz w:val="56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0617FD"/>
    <w:rPr>
      <w:rFonts w:asciiTheme="majorHAnsi" w:eastAsiaTheme="majorEastAsia" w:hAnsiTheme="majorHAnsi" w:cstheme="majorBidi"/>
      <w:b/>
      <w:bCs/>
      <w:i/>
      <w:color w:val="DC6900" w:themeColor="text2"/>
      <w:sz w:val="32"/>
      <w:szCs w:val="26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rsid w:val="00E74373"/>
    <w:rPr>
      <w:rFonts w:asciiTheme="majorHAnsi" w:eastAsiaTheme="majorEastAsia" w:hAnsiTheme="majorHAnsi" w:cstheme="majorBidi"/>
      <w:bCs/>
      <w:i/>
      <w:color w:val="DC6900" w:themeColor="text2"/>
      <w:sz w:val="32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rsid w:val="00E74373"/>
    <w:rPr>
      <w:rFonts w:asciiTheme="majorHAnsi" w:eastAsiaTheme="majorEastAsia" w:hAnsiTheme="majorHAnsi" w:cstheme="majorBidi"/>
      <w:bCs/>
      <w:iCs/>
      <w:color w:val="DC6900" w:themeColor="text2"/>
      <w:sz w:val="28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rsid w:val="005137F6"/>
    <w:rPr>
      <w:rFonts w:asciiTheme="majorHAnsi" w:eastAsiaTheme="majorEastAsia" w:hAnsiTheme="majorHAnsi" w:cstheme="majorBidi"/>
      <w:color w:val="DC6900" w:themeColor="text2"/>
    </w:rPr>
  </w:style>
  <w:style w:type="paragraph" w:styleId="Tytu">
    <w:name w:val="Title"/>
    <w:basedOn w:val="Normalny"/>
    <w:next w:val="Podtytu"/>
    <w:link w:val="TytuZnak"/>
    <w:uiPriority w:val="10"/>
    <w:qFormat/>
    <w:rsid w:val="005137F6"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spacing w:val="5"/>
      <w:kern w:val="28"/>
      <w:sz w:val="80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137F6"/>
    <w:rPr>
      <w:rFonts w:asciiTheme="majorHAnsi" w:eastAsiaTheme="majorEastAsia" w:hAnsiTheme="majorHAnsi" w:cstheme="majorBidi"/>
      <w:b/>
      <w:i/>
      <w:spacing w:val="5"/>
      <w:kern w:val="28"/>
      <w:sz w:val="80"/>
      <w:szCs w:val="52"/>
    </w:rPr>
  </w:style>
  <w:style w:type="paragraph" w:styleId="Nagwekspisutreci">
    <w:name w:val="TOC Heading"/>
    <w:basedOn w:val="Nagwek1"/>
    <w:next w:val="Normalny"/>
    <w:link w:val="NagwekspisutreciZnak"/>
    <w:uiPriority w:val="39"/>
    <w:unhideWhenUsed/>
    <w:qFormat/>
    <w:rsid w:val="00E74373"/>
    <w:pPr>
      <w:numPr>
        <w:numId w:val="5"/>
      </w:numPr>
    </w:pPr>
    <w:rPr>
      <w:lang w:val="en-US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137F6"/>
    <w:pPr>
      <w:numPr>
        <w:ilvl w:val="1"/>
      </w:numPr>
      <w:spacing w:after="1200" w:line="240" w:lineRule="auto"/>
    </w:pPr>
    <w:rPr>
      <w:rFonts w:asciiTheme="majorHAnsi" w:eastAsiaTheme="majorEastAsia" w:hAnsiTheme="majorHAnsi" w:cstheme="majorBidi"/>
      <w:iCs/>
      <w:spacing w:val="15"/>
      <w:sz w:val="8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137F6"/>
    <w:rPr>
      <w:rFonts w:asciiTheme="majorHAnsi" w:eastAsiaTheme="majorEastAsia" w:hAnsiTheme="majorHAnsi" w:cstheme="majorBidi"/>
      <w:iCs/>
      <w:spacing w:val="15"/>
      <w:sz w:val="80"/>
      <w:szCs w:val="24"/>
    </w:rPr>
  </w:style>
  <w:style w:type="paragraph" w:styleId="Spistreci1">
    <w:name w:val="toc 1"/>
    <w:basedOn w:val="Normalny"/>
    <w:next w:val="Normalny"/>
    <w:autoRedefine/>
    <w:uiPriority w:val="39"/>
    <w:unhideWhenUsed/>
    <w:rsid w:val="005137F6"/>
    <w:pPr>
      <w:pBdr>
        <w:top w:val="single" w:sz="8" w:space="4" w:color="DC6900" w:themeColor="text2"/>
      </w:pBdr>
      <w:spacing w:before="120" w:after="120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5137F6"/>
    <w:pPr>
      <w:pBdr>
        <w:top w:val="dotted" w:sz="8" w:space="4" w:color="DC6900" w:themeColor="text2"/>
      </w:pBdr>
      <w:spacing w:before="120" w:after="120"/>
      <w:ind w:left="284" w:hanging="284"/>
    </w:pPr>
  </w:style>
  <w:style w:type="paragraph" w:styleId="Spistreci3">
    <w:name w:val="toc 3"/>
    <w:basedOn w:val="Normalny"/>
    <w:next w:val="Normalny"/>
    <w:autoRedefine/>
    <w:uiPriority w:val="39"/>
    <w:unhideWhenUsed/>
    <w:rsid w:val="005137F6"/>
    <w:pPr>
      <w:spacing w:before="120" w:after="120"/>
      <w:ind w:left="568" w:hanging="284"/>
    </w:pPr>
  </w:style>
  <w:style w:type="character" w:styleId="Hipercze">
    <w:name w:val="Hyperlink"/>
    <w:basedOn w:val="Domylnaczcionkaakapitu"/>
    <w:uiPriority w:val="99"/>
    <w:unhideWhenUsed/>
    <w:rsid w:val="005137F6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3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7F6"/>
    <w:rPr>
      <w:rFonts w:ascii="Tahoma" w:hAnsi="Tahoma" w:cs="Tahoma"/>
      <w:sz w:val="16"/>
      <w:szCs w:val="16"/>
    </w:rPr>
  </w:style>
  <w:style w:type="paragraph" w:styleId="Listapunktowana">
    <w:name w:val="List Bullet"/>
    <w:basedOn w:val="Normalny"/>
    <w:uiPriority w:val="13"/>
    <w:unhideWhenUsed/>
    <w:qFormat/>
    <w:rsid w:val="005137F6"/>
    <w:pPr>
      <w:numPr>
        <w:numId w:val="4"/>
      </w:numPr>
      <w:contextualSpacing/>
    </w:pPr>
  </w:style>
  <w:style w:type="numbering" w:customStyle="1" w:styleId="PwCListBullets1">
    <w:name w:val="PwC List Bullets 1"/>
    <w:uiPriority w:val="99"/>
    <w:rsid w:val="005137F6"/>
    <w:pPr>
      <w:numPr>
        <w:numId w:val="1"/>
      </w:numPr>
    </w:pPr>
  </w:style>
  <w:style w:type="numbering" w:customStyle="1" w:styleId="PwCListNumbers1">
    <w:name w:val="PwC List Numbers 1"/>
    <w:uiPriority w:val="99"/>
    <w:rsid w:val="005137F6"/>
    <w:pPr>
      <w:numPr>
        <w:numId w:val="2"/>
      </w:numPr>
    </w:pPr>
  </w:style>
  <w:style w:type="paragraph" w:styleId="Listanumerowana">
    <w:name w:val="List Number"/>
    <w:basedOn w:val="Normalny"/>
    <w:uiPriority w:val="13"/>
    <w:unhideWhenUsed/>
    <w:qFormat/>
    <w:rsid w:val="005137F6"/>
    <w:pPr>
      <w:numPr>
        <w:numId w:val="3"/>
      </w:numPr>
      <w:contextualSpacing/>
    </w:pPr>
  </w:style>
  <w:style w:type="paragraph" w:styleId="Listapunktowana2">
    <w:name w:val="List Bullet 2"/>
    <w:basedOn w:val="Normalny"/>
    <w:uiPriority w:val="13"/>
    <w:unhideWhenUsed/>
    <w:qFormat/>
    <w:rsid w:val="005137F6"/>
    <w:pPr>
      <w:numPr>
        <w:ilvl w:val="1"/>
        <w:numId w:val="4"/>
      </w:numPr>
      <w:contextualSpacing/>
    </w:pPr>
  </w:style>
  <w:style w:type="paragraph" w:styleId="Listapunktowana3">
    <w:name w:val="List Bullet 3"/>
    <w:basedOn w:val="Normalny"/>
    <w:uiPriority w:val="13"/>
    <w:unhideWhenUsed/>
    <w:qFormat/>
    <w:rsid w:val="005137F6"/>
    <w:pPr>
      <w:numPr>
        <w:ilvl w:val="2"/>
        <w:numId w:val="4"/>
      </w:numPr>
      <w:contextualSpacing/>
    </w:pPr>
  </w:style>
  <w:style w:type="paragraph" w:styleId="Listapunktowana4">
    <w:name w:val="List Bullet 4"/>
    <w:basedOn w:val="Normalny"/>
    <w:uiPriority w:val="13"/>
    <w:unhideWhenUsed/>
    <w:rsid w:val="005137F6"/>
    <w:pPr>
      <w:numPr>
        <w:ilvl w:val="3"/>
        <w:numId w:val="4"/>
      </w:numPr>
      <w:contextualSpacing/>
    </w:pPr>
  </w:style>
  <w:style w:type="paragraph" w:styleId="Listapunktowana5">
    <w:name w:val="List Bullet 5"/>
    <w:basedOn w:val="Normalny"/>
    <w:uiPriority w:val="13"/>
    <w:unhideWhenUsed/>
    <w:rsid w:val="005137F6"/>
    <w:pPr>
      <w:numPr>
        <w:ilvl w:val="4"/>
        <w:numId w:val="4"/>
      </w:numPr>
      <w:contextualSpacing/>
    </w:pPr>
  </w:style>
  <w:style w:type="paragraph" w:styleId="Listanumerowana2">
    <w:name w:val="List Number 2"/>
    <w:basedOn w:val="Normalny"/>
    <w:uiPriority w:val="13"/>
    <w:unhideWhenUsed/>
    <w:qFormat/>
    <w:rsid w:val="005137F6"/>
    <w:pPr>
      <w:numPr>
        <w:ilvl w:val="1"/>
        <w:numId w:val="3"/>
      </w:numPr>
      <w:contextualSpacing/>
    </w:pPr>
  </w:style>
  <w:style w:type="paragraph" w:styleId="Listanumerowana3">
    <w:name w:val="List Number 3"/>
    <w:basedOn w:val="Normalny"/>
    <w:uiPriority w:val="13"/>
    <w:unhideWhenUsed/>
    <w:qFormat/>
    <w:rsid w:val="005137F6"/>
    <w:pPr>
      <w:numPr>
        <w:ilvl w:val="2"/>
        <w:numId w:val="3"/>
      </w:numPr>
      <w:contextualSpacing/>
    </w:pPr>
  </w:style>
  <w:style w:type="paragraph" w:styleId="Listanumerowana4">
    <w:name w:val="List Number 4"/>
    <w:basedOn w:val="Normalny"/>
    <w:uiPriority w:val="13"/>
    <w:unhideWhenUsed/>
    <w:rsid w:val="005137F6"/>
    <w:pPr>
      <w:numPr>
        <w:ilvl w:val="3"/>
        <w:numId w:val="3"/>
      </w:numPr>
      <w:contextualSpacing/>
    </w:pPr>
  </w:style>
  <w:style w:type="paragraph" w:styleId="Listanumerowana5">
    <w:name w:val="List Number 5"/>
    <w:basedOn w:val="Normalny"/>
    <w:uiPriority w:val="13"/>
    <w:unhideWhenUsed/>
    <w:rsid w:val="005137F6"/>
    <w:pPr>
      <w:numPr>
        <w:ilvl w:val="4"/>
        <w:numId w:val="3"/>
      </w:numPr>
      <w:contextualSpacing/>
    </w:pPr>
  </w:style>
  <w:style w:type="paragraph" w:styleId="Lista">
    <w:name w:val="List"/>
    <w:basedOn w:val="Normalny"/>
    <w:uiPriority w:val="99"/>
    <w:unhideWhenUsed/>
    <w:rsid w:val="005137F6"/>
    <w:pPr>
      <w:ind w:left="567" w:hanging="567"/>
      <w:contextualSpacing/>
    </w:pPr>
  </w:style>
  <w:style w:type="paragraph" w:styleId="Lista2">
    <w:name w:val="List 2"/>
    <w:basedOn w:val="Normalny"/>
    <w:uiPriority w:val="99"/>
    <w:unhideWhenUsed/>
    <w:rsid w:val="005137F6"/>
    <w:pPr>
      <w:ind w:left="1134" w:hanging="567"/>
      <w:contextualSpacing/>
    </w:pPr>
  </w:style>
  <w:style w:type="paragraph" w:styleId="Lista-kontynuacja">
    <w:name w:val="List Continue"/>
    <w:basedOn w:val="Normalny"/>
    <w:uiPriority w:val="14"/>
    <w:unhideWhenUsed/>
    <w:qFormat/>
    <w:rsid w:val="005137F6"/>
    <w:pPr>
      <w:spacing w:after="120"/>
      <w:ind w:left="567"/>
      <w:contextualSpacing/>
    </w:pPr>
  </w:style>
  <w:style w:type="paragraph" w:styleId="Lista-kontynuacja2">
    <w:name w:val="List Continue 2"/>
    <w:basedOn w:val="Normalny"/>
    <w:uiPriority w:val="14"/>
    <w:unhideWhenUsed/>
    <w:qFormat/>
    <w:rsid w:val="005137F6"/>
    <w:pPr>
      <w:spacing w:after="120"/>
      <w:ind w:left="1134"/>
      <w:contextualSpacing/>
    </w:pPr>
  </w:style>
  <w:style w:type="paragraph" w:styleId="Lista-kontynuacja3">
    <w:name w:val="List Continue 3"/>
    <w:basedOn w:val="Normalny"/>
    <w:uiPriority w:val="14"/>
    <w:unhideWhenUsed/>
    <w:qFormat/>
    <w:rsid w:val="005137F6"/>
    <w:pPr>
      <w:spacing w:after="120"/>
      <w:ind w:left="1701"/>
      <w:contextualSpacing/>
    </w:pPr>
  </w:style>
  <w:style w:type="paragraph" w:styleId="Lista-kontynuacja4">
    <w:name w:val="List Continue 4"/>
    <w:basedOn w:val="Normalny"/>
    <w:uiPriority w:val="14"/>
    <w:semiHidden/>
    <w:unhideWhenUsed/>
    <w:rsid w:val="005137F6"/>
    <w:pPr>
      <w:spacing w:after="120"/>
      <w:ind w:left="2268"/>
      <w:contextualSpacing/>
    </w:pPr>
  </w:style>
  <w:style w:type="paragraph" w:styleId="Lista-kontynuacja5">
    <w:name w:val="List Continue 5"/>
    <w:basedOn w:val="Normalny"/>
    <w:uiPriority w:val="14"/>
    <w:semiHidden/>
    <w:unhideWhenUsed/>
    <w:rsid w:val="005137F6"/>
    <w:pPr>
      <w:spacing w:after="120"/>
      <w:ind w:left="2835"/>
      <w:contextualSpacing/>
    </w:pPr>
  </w:style>
  <w:style w:type="paragraph" w:styleId="Lista3">
    <w:name w:val="List 3"/>
    <w:basedOn w:val="Normalny"/>
    <w:uiPriority w:val="99"/>
    <w:semiHidden/>
    <w:unhideWhenUsed/>
    <w:rsid w:val="005137F6"/>
    <w:pPr>
      <w:ind w:left="1701" w:hanging="567"/>
      <w:contextualSpacing/>
    </w:pPr>
  </w:style>
  <w:style w:type="paragraph" w:styleId="Lista4">
    <w:name w:val="List 4"/>
    <w:basedOn w:val="Normalny"/>
    <w:uiPriority w:val="99"/>
    <w:semiHidden/>
    <w:unhideWhenUsed/>
    <w:rsid w:val="005137F6"/>
    <w:pPr>
      <w:ind w:left="2268" w:hanging="567"/>
      <w:contextualSpacing/>
    </w:pPr>
  </w:style>
  <w:style w:type="paragraph" w:styleId="Lista5">
    <w:name w:val="List 5"/>
    <w:basedOn w:val="Normalny"/>
    <w:uiPriority w:val="99"/>
    <w:semiHidden/>
    <w:unhideWhenUsed/>
    <w:rsid w:val="005137F6"/>
    <w:pPr>
      <w:ind w:left="2835" w:hanging="567"/>
      <w:contextualSpacing/>
    </w:pPr>
  </w:style>
  <w:style w:type="table" w:styleId="Tabela-Siatka">
    <w:name w:val="Table Grid"/>
    <w:basedOn w:val="Standardowy"/>
    <w:rsid w:val="005137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PwCTableFigures">
    <w:name w:val="PwC Table Figures"/>
    <w:basedOn w:val="Standardowy"/>
    <w:uiPriority w:val="99"/>
    <w:qFormat/>
    <w:rsid w:val="005137F6"/>
    <w:pPr>
      <w:tabs>
        <w:tab w:val="decimal" w:pos="1134"/>
      </w:tabs>
      <w:spacing w:before="60" w:after="60" w:line="240" w:lineRule="auto"/>
    </w:pPr>
    <w:rPr>
      <w:rFonts w:asciiTheme="minorHAnsi" w:hAnsiTheme="minorHAnsi"/>
    </w:rPr>
    <w:tblPr>
      <w:tblBorders>
        <w:insideH w:val="dotted" w:sz="4" w:space="0" w:color="DC6900" w:themeColor="text2"/>
      </w:tblBorders>
    </w:tblPr>
    <w:tblStylePr w:type="firstRow">
      <w:rPr>
        <w:b/>
      </w:rPr>
      <w:tblPr/>
      <w:tcPr>
        <w:tcBorders>
          <w:top w:val="single" w:sz="6" w:space="0" w:color="DC6900" w:themeColor="text2"/>
          <w:left w:val="nil"/>
          <w:bottom w:val="single" w:sz="6" w:space="0" w:color="DC6900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rFonts w:asciiTheme="minorHAnsi" w:hAnsiTheme="minorHAnsi"/>
        <w:b/>
        <w:i w:val="0"/>
        <w:color w:val="auto"/>
        <w:sz w:val="20"/>
      </w:rPr>
      <w:tblPr/>
      <w:tcPr>
        <w:tcBorders>
          <w:top w:val="single" w:sz="6" w:space="0" w:color="DC6900" w:themeColor="text2"/>
          <w:left w:val="nil"/>
          <w:bottom w:val="single" w:sz="6" w:space="0" w:color="DC6900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PwCTableText">
    <w:name w:val="PwC Table Text"/>
    <w:basedOn w:val="Standardowy"/>
    <w:uiPriority w:val="99"/>
    <w:qFormat/>
    <w:rsid w:val="005137F6"/>
    <w:pPr>
      <w:spacing w:before="60" w:after="60" w:line="240" w:lineRule="auto"/>
    </w:pPr>
    <w:tblPr>
      <w:tblStyleRowBandSize w:val="1"/>
      <w:tblBorders>
        <w:insideH w:val="dotted" w:sz="4" w:space="0" w:color="DC6900" w:themeColor="text2"/>
      </w:tblBorders>
    </w:tblPr>
    <w:tblStylePr w:type="firstRow">
      <w:rPr>
        <w:b/>
      </w:rPr>
      <w:tblPr/>
      <w:tcPr>
        <w:tcBorders>
          <w:top w:val="single" w:sz="6" w:space="0" w:color="DC6900" w:themeColor="text2"/>
          <w:bottom w:val="single" w:sz="6" w:space="0" w:color="DC6900" w:themeColor="text2"/>
        </w:tcBorders>
      </w:tcPr>
    </w:tblStylePr>
    <w:tblStylePr w:type="lastRow">
      <w:rPr>
        <w:b/>
      </w:rPr>
      <w:tblPr/>
      <w:tcPr>
        <w:tcBorders>
          <w:top w:val="single" w:sz="6" w:space="0" w:color="DC6900" w:themeColor="text2"/>
          <w:bottom w:val="single" w:sz="6" w:space="0" w:color="DC6900" w:themeColor="text2"/>
        </w:tcBorders>
      </w:tcPr>
    </w:tblStylePr>
    <w:tblStylePr w:type="band1Horz">
      <w:tblPr/>
      <w:tcPr>
        <w:tcBorders>
          <w:bottom w:val="nil"/>
        </w:tcBorders>
      </w:tcPr>
    </w:tblStylePr>
  </w:style>
  <w:style w:type="paragraph" w:customStyle="1" w:styleId="SubHeading">
    <w:name w:val="Sub Heading"/>
    <w:basedOn w:val="Nagwek1"/>
    <w:uiPriority w:val="99"/>
    <w:qFormat/>
    <w:rsid w:val="005137F6"/>
    <w:rPr>
      <w:b w:val="0"/>
      <w:i w:val="0"/>
    </w:rPr>
  </w:style>
  <w:style w:type="paragraph" w:customStyle="1" w:styleId="Heading1NoSpacing">
    <w:name w:val="Heading 1 No Spacing"/>
    <w:basedOn w:val="Nagwek1"/>
    <w:next w:val="Nagwek2"/>
    <w:link w:val="Heading1NoSpacingChar"/>
    <w:uiPriority w:val="9"/>
    <w:qFormat/>
    <w:rsid w:val="005137F6"/>
    <w:pPr>
      <w:spacing w:after="0"/>
    </w:pPr>
  </w:style>
  <w:style w:type="character" w:customStyle="1" w:styleId="Heading1NoSpacingChar">
    <w:name w:val="Heading 1 No Spacing Char"/>
    <w:basedOn w:val="Nagwek1Znak"/>
    <w:link w:val="Heading1NoSpacing"/>
    <w:uiPriority w:val="9"/>
    <w:rsid w:val="005137F6"/>
    <w:rPr>
      <w:rFonts w:asciiTheme="majorHAnsi" w:eastAsiaTheme="majorEastAsia" w:hAnsiTheme="majorHAnsi" w:cstheme="majorBidi"/>
      <w:b/>
      <w:bCs/>
      <w:i/>
      <w:sz w:val="56"/>
      <w:szCs w:val="2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137F6"/>
    <w:rPr>
      <w:rFonts w:asciiTheme="majorHAnsi" w:eastAsiaTheme="majorEastAsia" w:hAnsiTheme="majorHAnsi" w:cstheme="majorBidi"/>
      <w:iCs/>
      <w:color w:val="DC6900" w:themeColor="text2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137F6"/>
    <w:rPr>
      <w:rFonts w:asciiTheme="majorHAnsi" w:eastAsiaTheme="majorEastAsia" w:hAnsiTheme="majorHAnsi" w:cstheme="majorBidi"/>
      <w:iCs/>
      <w:color w:val="DC6900" w:themeColor="text2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137F6"/>
    <w:rPr>
      <w:rFonts w:asciiTheme="majorHAnsi" w:eastAsiaTheme="majorEastAsia" w:hAnsiTheme="majorHAnsi" w:cstheme="majorBidi"/>
      <w:color w:val="DC6900" w:themeColor="text2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137F6"/>
    <w:rPr>
      <w:rFonts w:asciiTheme="majorHAnsi" w:eastAsiaTheme="majorEastAsia" w:hAnsiTheme="majorHAnsi" w:cstheme="majorBidi"/>
      <w:iCs/>
      <w:color w:val="DC6900" w:themeColor="text2"/>
    </w:rPr>
  </w:style>
  <w:style w:type="paragraph" w:styleId="Spistreci4">
    <w:name w:val="toc 4"/>
    <w:basedOn w:val="Normalny"/>
    <w:next w:val="Normalny"/>
    <w:autoRedefine/>
    <w:uiPriority w:val="39"/>
    <w:unhideWhenUsed/>
    <w:rsid w:val="005137F6"/>
    <w:pPr>
      <w:spacing w:after="120"/>
      <w:ind w:left="851" w:hanging="284"/>
    </w:pPr>
  </w:style>
  <w:style w:type="paragraph" w:styleId="Spistreci5">
    <w:name w:val="toc 5"/>
    <w:basedOn w:val="Normalny"/>
    <w:next w:val="Normalny"/>
    <w:autoRedefine/>
    <w:uiPriority w:val="39"/>
    <w:unhideWhenUsed/>
    <w:rsid w:val="005137F6"/>
    <w:pPr>
      <w:spacing w:after="120"/>
      <w:ind w:left="1135" w:hanging="284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5137F6"/>
    <w:pPr>
      <w:spacing w:after="120"/>
      <w:ind w:left="1418" w:hanging="284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5137F6"/>
    <w:pPr>
      <w:spacing w:after="120"/>
      <w:ind w:left="1702" w:hanging="284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5137F6"/>
    <w:pPr>
      <w:spacing w:after="120"/>
      <w:ind w:left="1985" w:hanging="284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5137F6"/>
    <w:pPr>
      <w:spacing w:after="120"/>
      <w:ind w:left="2269" w:hanging="284"/>
    </w:pPr>
  </w:style>
  <w:style w:type="character" w:styleId="Uwydatnienie">
    <w:name w:val="Emphasis"/>
    <w:basedOn w:val="Domylnaczcionkaakapitu"/>
    <w:uiPriority w:val="20"/>
    <w:qFormat/>
    <w:rsid w:val="005137F6"/>
    <w:rPr>
      <w:i/>
      <w:iCs/>
    </w:rPr>
  </w:style>
  <w:style w:type="paragraph" w:styleId="Cytat">
    <w:name w:val="Quote"/>
    <w:basedOn w:val="Normalny"/>
    <w:next w:val="Normalny"/>
    <w:link w:val="CytatZnak"/>
    <w:uiPriority w:val="29"/>
    <w:qFormat/>
    <w:rsid w:val="005137F6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5137F6"/>
    <w:rPr>
      <w:i/>
      <w:iCs/>
      <w:color w:val="000000" w:themeColor="text1"/>
    </w:rPr>
  </w:style>
  <w:style w:type="paragraph" w:styleId="Tekstblokowy">
    <w:name w:val="Block Text"/>
    <w:basedOn w:val="Normalny"/>
    <w:next w:val="Tekstpodstawowy3"/>
    <w:uiPriority w:val="99"/>
    <w:unhideWhenUsed/>
    <w:qFormat/>
    <w:rsid w:val="005137F6"/>
    <w:pPr>
      <w:spacing w:line="240" w:lineRule="auto"/>
    </w:pPr>
    <w:rPr>
      <w:b/>
      <w:i/>
      <w:color w:val="DC6900" w:themeColor="text2"/>
      <w:sz w:val="48"/>
      <w:szCs w:val="48"/>
    </w:rPr>
  </w:style>
  <w:style w:type="paragraph" w:customStyle="1" w:styleId="BlockText2">
    <w:name w:val="Block Text 2"/>
    <w:basedOn w:val="Normalny"/>
    <w:uiPriority w:val="99"/>
    <w:qFormat/>
    <w:rsid w:val="005137F6"/>
    <w:pPr>
      <w:pBdr>
        <w:top w:val="single" w:sz="2" w:space="10" w:color="DC6900" w:themeColor="text2"/>
        <w:left w:val="single" w:sz="2" w:space="10" w:color="DC6900" w:themeColor="text2"/>
        <w:bottom w:val="single" w:sz="2" w:space="10" w:color="DC6900" w:themeColor="text2"/>
        <w:right w:val="single" w:sz="2" w:space="10" w:color="DC6900" w:themeColor="text2"/>
      </w:pBdr>
      <w:shd w:val="clear" w:color="auto" w:fill="DC6900" w:themeFill="text2"/>
      <w:spacing w:line="240" w:lineRule="auto"/>
      <w:ind w:left="227" w:right="227"/>
    </w:pPr>
    <w:rPr>
      <w:i/>
      <w:color w:val="FFFFFF" w:themeColor="background2"/>
      <w:sz w:val="48"/>
      <w:szCs w:val="48"/>
    </w:rPr>
  </w:style>
  <w:style w:type="paragraph" w:customStyle="1" w:styleId="BlockText3">
    <w:name w:val="Block Text 3"/>
    <w:basedOn w:val="Tekstblokowy"/>
    <w:uiPriority w:val="99"/>
    <w:qFormat/>
    <w:rsid w:val="005137F6"/>
    <w:pPr>
      <w:pBdr>
        <w:top w:val="single" w:sz="8" w:space="10" w:color="F2F2F2" w:themeColor="background2" w:themeShade="F2"/>
        <w:left w:val="single" w:sz="8" w:space="10" w:color="F2F2F2" w:themeColor="background2" w:themeShade="F2"/>
        <w:bottom w:val="single" w:sz="8" w:space="10" w:color="F2F2F2" w:themeColor="background2" w:themeShade="F2"/>
        <w:right w:val="single" w:sz="8" w:space="10" w:color="F2F2F2" w:themeColor="background2" w:themeShade="F2"/>
      </w:pBdr>
      <w:shd w:val="clear" w:color="auto" w:fill="F2F2F2" w:themeFill="background2" w:themeFillShade="F2"/>
      <w:ind w:left="227" w:right="227"/>
    </w:pPr>
    <w:rPr>
      <w:rFonts w:eastAsiaTheme="minorEastAsia"/>
      <w:iCs/>
      <w:color w:val="DC6900" w:themeColor="accent1"/>
      <w:sz w:val="96"/>
      <w:szCs w:val="20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5137F6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5137F6"/>
    <w:rPr>
      <w:sz w:val="16"/>
      <w:szCs w:val="16"/>
    </w:rPr>
  </w:style>
  <w:style w:type="paragraph" w:customStyle="1" w:styleId="Style1">
    <w:name w:val="Style1"/>
    <w:basedOn w:val="Tekstpodstawowy"/>
    <w:link w:val="Style1Char"/>
    <w:uiPriority w:val="99"/>
    <w:qFormat/>
    <w:rsid w:val="006140BD"/>
    <w:pPr>
      <w:numPr>
        <w:numId w:val="6"/>
      </w:numPr>
      <w:jc w:val="both"/>
    </w:pPr>
  </w:style>
  <w:style w:type="paragraph" w:customStyle="1" w:styleId="Style2">
    <w:name w:val="Style2"/>
    <w:basedOn w:val="Tekstpodstawowy"/>
    <w:link w:val="Style2Char"/>
    <w:uiPriority w:val="99"/>
    <w:qFormat/>
    <w:rsid w:val="006140BD"/>
    <w:pPr>
      <w:numPr>
        <w:numId w:val="7"/>
      </w:numPr>
      <w:jc w:val="both"/>
    </w:pPr>
  </w:style>
  <w:style w:type="character" w:customStyle="1" w:styleId="Style1Char">
    <w:name w:val="Style1 Char"/>
    <w:basedOn w:val="TekstpodstawowyZnak"/>
    <w:link w:val="Style1"/>
    <w:uiPriority w:val="99"/>
    <w:rsid w:val="006140BD"/>
    <w:rPr>
      <w:lang w:val="en-US"/>
    </w:rPr>
  </w:style>
  <w:style w:type="character" w:customStyle="1" w:styleId="Style2Char">
    <w:name w:val="Style2 Char"/>
    <w:basedOn w:val="TekstpodstawowyZnak"/>
    <w:link w:val="Style2"/>
    <w:uiPriority w:val="99"/>
    <w:rsid w:val="006140BD"/>
    <w:rPr>
      <w:lang w:val="en-US"/>
    </w:rPr>
  </w:style>
  <w:style w:type="paragraph" w:customStyle="1" w:styleId="Style3">
    <w:name w:val="Style3"/>
    <w:basedOn w:val="Nagwekspisutreci"/>
    <w:link w:val="Style3Char"/>
    <w:uiPriority w:val="99"/>
    <w:qFormat/>
    <w:rsid w:val="002765C7"/>
    <w:pPr>
      <w:numPr>
        <w:numId w:val="0"/>
      </w:numPr>
      <w:ind w:left="567" w:hanging="567"/>
    </w:pPr>
  </w:style>
  <w:style w:type="character" w:styleId="Odwoanieintensywne">
    <w:name w:val="Intense Reference"/>
    <w:basedOn w:val="Domylnaczcionkaakapitu"/>
    <w:uiPriority w:val="32"/>
    <w:qFormat/>
    <w:rsid w:val="00E74373"/>
    <w:rPr>
      <w:b/>
      <w:bCs/>
      <w:smallCaps/>
      <w:color w:val="FFB600" w:themeColor="accent2"/>
      <w:spacing w:val="5"/>
      <w:u w:val="single"/>
    </w:rPr>
  </w:style>
  <w:style w:type="character" w:customStyle="1" w:styleId="NagwekspisutreciZnak">
    <w:name w:val="Nagłówek spisu treści Znak"/>
    <w:basedOn w:val="Nagwek1Znak"/>
    <w:link w:val="Nagwekspisutreci"/>
    <w:uiPriority w:val="39"/>
    <w:rsid w:val="00E74373"/>
    <w:rPr>
      <w:rFonts w:asciiTheme="majorHAnsi" w:eastAsiaTheme="majorEastAsia" w:hAnsiTheme="majorHAnsi" w:cstheme="majorBidi"/>
      <w:b/>
      <w:bCs/>
      <w:i/>
      <w:sz w:val="56"/>
      <w:szCs w:val="28"/>
      <w:lang w:val="en-US"/>
    </w:rPr>
  </w:style>
  <w:style w:type="character" w:customStyle="1" w:styleId="Style3Char">
    <w:name w:val="Style3 Char"/>
    <w:basedOn w:val="NagwekspisutreciZnak"/>
    <w:link w:val="Style3"/>
    <w:uiPriority w:val="99"/>
    <w:rsid w:val="002765C7"/>
    <w:rPr>
      <w:rFonts w:asciiTheme="majorHAnsi" w:eastAsiaTheme="majorEastAsia" w:hAnsiTheme="majorHAnsi" w:cstheme="majorBidi"/>
      <w:b/>
      <w:bCs/>
      <w:i/>
      <w:sz w:val="56"/>
      <w:szCs w:val="28"/>
      <w:lang w:val="en-US"/>
    </w:rPr>
  </w:style>
  <w:style w:type="character" w:customStyle="1" w:styleId="tabulatory">
    <w:name w:val="tabulatory"/>
    <w:basedOn w:val="Domylnaczcionkaakapitu"/>
    <w:rsid w:val="009C60F1"/>
  </w:style>
  <w:style w:type="paragraph" w:styleId="Akapitzlist">
    <w:name w:val="List Paragraph"/>
    <w:basedOn w:val="Normalny"/>
    <w:uiPriority w:val="34"/>
    <w:unhideWhenUsed/>
    <w:qFormat/>
    <w:rsid w:val="00B66DB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D70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D70BE"/>
    <w:pPr>
      <w:spacing w:after="0"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D70B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5111"/>
    <w:pPr>
      <w:spacing w:after="24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5111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3779"/>
    <w:pPr>
      <w:spacing w:after="0"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3779"/>
  </w:style>
  <w:style w:type="character" w:styleId="Odwoanieprzypisudolnego">
    <w:name w:val="footnote reference"/>
    <w:basedOn w:val="Domylnaczcionkaakapitu"/>
    <w:uiPriority w:val="99"/>
    <w:semiHidden/>
    <w:unhideWhenUsed/>
    <w:rsid w:val="007E3779"/>
    <w:rPr>
      <w:vertAlign w:val="superscript"/>
    </w:rPr>
  </w:style>
  <w:style w:type="character" w:customStyle="1" w:styleId="result-translation">
    <w:name w:val="result-translation"/>
    <w:basedOn w:val="Domylnaczcionkaakapitu"/>
    <w:rsid w:val="002522D8"/>
  </w:style>
  <w:style w:type="paragraph" w:styleId="NormalnyWeb">
    <w:name w:val="Normal (Web)"/>
    <w:basedOn w:val="Normalny"/>
    <w:uiPriority w:val="99"/>
    <w:semiHidden/>
    <w:unhideWhenUsed/>
    <w:rsid w:val="006B4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Default">
    <w:name w:val="Default"/>
    <w:rsid w:val="009A4F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1B4986"/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1B4986"/>
  </w:style>
  <w:style w:type="paragraph" w:styleId="Tekstpodstawowywcity">
    <w:name w:val="Body Text Indent"/>
    <w:basedOn w:val="Normalny"/>
    <w:link w:val="TekstpodstawowywcityZnak"/>
    <w:uiPriority w:val="99"/>
    <w:unhideWhenUsed/>
    <w:rsid w:val="001B498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1B4986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1B4986"/>
    <w:pPr>
      <w:spacing w:after="240" w:line="240" w:lineRule="atLeast"/>
      <w:ind w:firstLine="360"/>
    </w:pPr>
    <w:rPr>
      <w:lang w:val="en-GB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1B4986"/>
    <w:rPr>
      <w:lang w:val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1B4986"/>
    <w:pPr>
      <w:spacing w:after="24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1B4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9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35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86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793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8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4444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0C0C0"/>
                                            <w:left w:val="single" w:sz="6" w:space="0" w:color="D9D9D9"/>
                                            <w:bottom w:val="single" w:sz="6" w:space="0" w:color="D9D9D9"/>
                                            <w:right w:val="single" w:sz="6" w:space="0" w:color="D9D9D9"/>
                                          </w:divBdr>
                                          <w:divsChild>
                                            <w:div w:id="2030720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0302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7996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120268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286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295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859675">
                                              <w:marLeft w:val="0"/>
                                              <w:marRight w:val="0"/>
                                              <w:marTop w:val="180"/>
                                              <w:marBottom w:val="0"/>
                                              <w:divBdr>
                                                <w:top w:val="single" w:sz="6" w:space="0" w:color="EBEBEB"/>
                                                <w:left w:val="single" w:sz="6" w:space="0" w:color="EBEBEB"/>
                                                <w:bottom w:val="single" w:sz="6" w:space="0" w:color="EBEBEB"/>
                                                <w:right w:val="single" w:sz="6" w:space="0" w:color="EBEBEB"/>
                                              </w:divBdr>
                                              <w:divsChild>
                                                <w:div w:id="342629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15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46595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921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731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8781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36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181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598374">
                                              <w:marLeft w:val="0"/>
                                              <w:marRight w:val="0"/>
                                              <w:marTop w:val="0"/>
                                              <w:marBottom w:val="4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399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845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9149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4668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39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384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79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367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107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6017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8281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512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6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1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0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5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1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3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5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61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4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26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1060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1677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2141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9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diagramQuickStyle" Target="diagrams/quickStyle1.xml"/><Relationship Id="rId39" Type="http://schemas.openxmlformats.org/officeDocument/2006/relationships/chart" Target="charts/chart8.xml"/><Relationship Id="rId21" Type="http://schemas.openxmlformats.org/officeDocument/2006/relationships/header" Target="header7.xml"/><Relationship Id="rId34" Type="http://schemas.openxmlformats.org/officeDocument/2006/relationships/chart" Target="charts/chart3.xml"/><Relationship Id="rId42" Type="http://schemas.openxmlformats.org/officeDocument/2006/relationships/image" Target="media/image6.png"/><Relationship Id="rId47" Type="http://schemas.openxmlformats.org/officeDocument/2006/relationships/chart" Target="charts/chart14.xml"/><Relationship Id="rId50" Type="http://schemas.openxmlformats.org/officeDocument/2006/relationships/chart" Target="charts/chart17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diagramLayout" Target="diagrams/layout1.xml"/><Relationship Id="rId33" Type="http://schemas.openxmlformats.org/officeDocument/2006/relationships/chart" Target="charts/chart2.xml"/><Relationship Id="rId38" Type="http://schemas.openxmlformats.org/officeDocument/2006/relationships/chart" Target="charts/chart7.xml"/><Relationship Id="rId46" Type="http://schemas.openxmlformats.org/officeDocument/2006/relationships/chart" Target="charts/chart1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3.png"/><Relationship Id="rId41" Type="http://schemas.openxmlformats.org/officeDocument/2006/relationships/chart" Target="charts/chart10.xml"/><Relationship Id="rId54" Type="http://schemas.openxmlformats.org/officeDocument/2006/relationships/header" Target="header10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diagramData" Target="diagrams/data1.xml"/><Relationship Id="rId32" Type="http://schemas.openxmlformats.org/officeDocument/2006/relationships/chart" Target="charts/chart1.xml"/><Relationship Id="rId37" Type="http://schemas.openxmlformats.org/officeDocument/2006/relationships/chart" Target="charts/chart6.xml"/><Relationship Id="rId40" Type="http://schemas.openxmlformats.org/officeDocument/2006/relationships/chart" Target="charts/chart9.xml"/><Relationship Id="rId45" Type="http://schemas.openxmlformats.org/officeDocument/2006/relationships/chart" Target="charts/chart12.xml"/><Relationship Id="rId53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header" Target="header9.xml"/><Relationship Id="rId28" Type="http://schemas.microsoft.com/office/2007/relationships/diagramDrawing" Target="diagrams/drawing1.xml"/><Relationship Id="rId36" Type="http://schemas.openxmlformats.org/officeDocument/2006/relationships/chart" Target="charts/chart5.xml"/><Relationship Id="rId49" Type="http://schemas.openxmlformats.org/officeDocument/2006/relationships/chart" Target="charts/chart16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5.png"/><Relationship Id="rId44" Type="http://schemas.openxmlformats.org/officeDocument/2006/relationships/chart" Target="charts/chart11.xml"/><Relationship Id="rId52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eader" Target="header8.xml"/><Relationship Id="rId27" Type="http://schemas.openxmlformats.org/officeDocument/2006/relationships/diagramColors" Target="diagrams/colors1.xml"/><Relationship Id="rId30" Type="http://schemas.openxmlformats.org/officeDocument/2006/relationships/image" Target="media/image4.png"/><Relationship Id="rId35" Type="http://schemas.openxmlformats.org/officeDocument/2006/relationships/chart" Target="charts/chart4.xml"/><Relationship Id="rId43" Type="http://schemas.openxmlformats.org/officeDocument/2006/relationships/image" Target="media/image7.png"/><Relationship Id="rId48" Type="http://schemas.openxmlformats.org/officeDocument/2006/relationships/chart" Target="charts/chart15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hart" Target="charts/chart18.xml"/><Relationship Id="rId3" Type="http://schemas.openxmlformats.org/officeDocument/2006/relationships/styles" Target="style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853136\LOCALS~1\Temp\notesC7A056\Core%20Report%20101008.dot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21022013_wersja%20z%20obni&#380;eniem%20cen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18022013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Geokodowanie\&#346;rednie%20odleg&#322;o&#347;ci%20od%20punkt&#243;w%2020130219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18022013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18022013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14022013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14022013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18022013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21022013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1302201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21022013_wersja%20z%20obni&#380;eniem%20cen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21022013_wersja%20z%20obni&#380;eniem%20cen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21022013_wersja%20z%20obni&#380;eniem%20cen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2102201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21022013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21022013_wersja%20z%20obni&#380;eniem%20cen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18022013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olearczyk001\Desktop\Neuca\ZPHF_tesowanie%20hipotez_1802201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3842967496361536E-2"/>
          <c:y val="0.23078604836049643"/>
          <c:w val="0.33972974446443471"/>
          <c:h val="0.46164888663110659"/>
        </c:manualLayout>
      </c:layout>
      <c:pieChart>
        <c:varyColors val="1"/>
        <c:ser>
          <c:idx val="0"/>
          <c:order val="0"/>
          <c:dLbls>
            <c:numFmt formatCode="#,##0.00\ &quot;zł&quot;" sourceLinked="0"/>
            <c:txPr>
              <a:bodyPr/>
              <a:lstStyle/>
              <a:p>
                <a:pPr>
                  <a:defRPr sz="700" b="1"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grafika!$B$48:$B$52</c:f>
              <c:strCache>
                <c:ptCount val="5"/>
                <c:pt idx="0">
                  <c:v>Koszty magazynowania</c:v>
                </c:pt>
                <c:pt idx="1">
                  <c:v>Koszty transportu</c:v>
                </c:pt>
                <c:pt idx="2">
                  <c:v>Koszty sprzedaży</c:v>
                </c:pt>
                <c:pt idx="3">
                  <c:v>Koszty telemarketingu</c:v>
                </c:pt>
                <c:pt idx="4">
                  <c:v>Pozostałe koszty operacyjne</c:v>
                </c:pt>
              </c:strCache>
            </c:strRef>
          </c:cat>
          <c:val>
            <c:numRef>
              <c:f>grafika!$E$48:$E$52</c:f>
              <c:numCache>
                <c:formatCode>General</c:formatCode>
                <c:ptCount val="5"/>
                <c:pt idx="0">
                  <c:v>0.31030175763139783</c:v>
                </c:pt>
                <c:pt idx="1">
                  <c:v>0.18618105457883871</c:v>
                </c:pt>
                <c:pt idx="2">
                  <c:v>0.17376898427358281</c:v>
                </c:pt>
                <c:pt idx="3">
                  <c:v>0.18618105457883871</c:v>
                </c:pt>
                <c:pt idx="4">
                  <c:v>0.39718624976818945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2056963947755788"/>
          <c:y val="0.11292862585725172"/>
          <c:w val="0.30643332788149258"/>
          <c:h val="0.64511049022098077"/>
        </c:manualLayout>
      </c:layout>
      <c:overlay val="0"/>
      <c:txPr>
        <a:bodyPr/>
        <a:lstStyle/>
        <a:p>
          <a:pPr rtl="0"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5439137626044909E-2"/>
          <c:y val="7.407407407407407E-2"/>
          <c:w val="0.87887554201710238"/>
          <c:h val="0.7644900448050056"/>
        </c:manualLayout>
      </c:layout>
      <c:lineChart>
        <c:grouping val="standard"/>
        <c:varyColors val="0"/>
        <c:ser>
          <c:idx val="0"/>
          <c:order val="0"/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'Hipoteza 2'!$L$50:$M$50</c:f>
              <c:strCache>
                <c:ptCount val="2"/>
                <c:pt idx="0">
                  <c:v>I poł. 2011</c:v>
                </c:pt>
                <c:pt idx="1">
                  <c:v>I poł. 2012</c:v>
                </c:pt>
              </c:strCache>
            </c:strRef>
          </c:cat>
          <c:val>
            <c:numRef>
              <c:f>'Hipoteza 2'!$L$51:$M$51</c:f>
              <c:numCache>
                <c:formatCode>#,##0</c:formatCode>
                <c:ptCount val="2"/>
                <c:pt idx="0">
                  <c:v>54.083702678061911</c:v>
                </c:pt>
                <c:pt idx="1">
                  <c:v>44.890715270416813</c:v>
                </c:pt>
              </c:numCache>
            </c:numRef>
          </c:val>
          <c:smooth val="0"/>
        </c:ser>
        <c:ser>
          <c:idx val="1"/>
          <c:order val="1"/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'Hipoteza 2'!$L$50:$M$50</c:f>
              <c:strCache>
                <c:ptCount val="2"/>
                <c:pt idx="0">
                  <c:v>I poł. 2011</c:v>
                </c:pt>
                <c:pt idx="1">
                  <c:v>I poł. 2012</c:v>
                </c:pt>
              </c:strCache>
            </c:strRef>
          </c:cat>
          <c:val>
            <c:numRef>
              <c:f>'Hipoteza 2'!$L$52:$M$52</c:f>
              <c:numCache>
                <c:formatCode>#,##0</c:formatCode>
                <c:ptCount val="2"/>
                <c:pt idx="0">
                  <c:v>79.881787553614942</c:v>
                </c:pt>
                <c:pt idx="1">
                  <c:v>55.64471802008368</c:v>
                </c:pt>
              </c:numCache>
            </c:numRef>
          </c:val>
          <c:smooth val="0"/>
        </c:ser>
        <c:ser>
          <c:idx val="2"/>
          <c:order val="2"/>
          <c:cat>
            <c:strRef>
              <c:f>'Hipoteza 2'!$L$50:$M$50</c:f>
              <c:strCache>
                <c:ptCount val="2"/>
                <c:pt idx="0">
                  <c:v>I poł. 2011</c:v>
                </c:pt>
                <c:pt idx="1">
                  <c:v>I poł. 2012</c:v>
                </c:pt>
              </c:strCache>
            </c:strRef>
          </c:cat>
          <c:val>
            <c:numRef>
              <c:f>'Hipoteza 2'!$L$53:$M$53</c:f>
              <c:numCache>
                <c:formatCode>General</c:formatCode>
                <c:ptCount val="2"/>
              </c:numCache>
            </c:numRef>
          </c:val>
          <c:smooth val="0"/>
        </c:ser>
        <c:ser>
          <c:idx val="3"/>
          <c:order val="3"/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'Hipoteza 2'!$L$50:$M$50</c:f>
              <c:strCache>
                <c:ptCount val="2"/>
                <c:pt idx="0">
                  <c:v>I poł. 2011</c:v>
                </c:pt>
                <c:pt idx="1">
                  <c:v>I poł. 2012</c:v>
                </c:pt>
              </c:strCache>
            </c:strRef>
          </c:cat>
          <c:val>
            <c:numRef>
              <c:f>'Hipoteza 2'!$L$54:$M$54</c:f>
              <c:numCache>
                <c:formatCode>#,##0</c:formatCode>
                <c:ptCount val="2"/>
                <c:pt idx="0">
                  <c:v>61.768815879845683</c:v>
                </c:pt>
                <c:pt idx="1">
                  <c:v>52.572110964677513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409792"/>
        <c:axId val="129411328"/>
      </c:lineChart>
      <c:catAx>
        <c:axId val="129409792"/>
        <c:scaling>
          <c:orientation val="minMax"/>
        </c:scaling>
        <c:delete val="0"/>
        <c:axPos val="b"/>
        <c:majorTickMark val="out"/>
        <c:minorTickMark val="none"/>
        <c:tickLblPos val="nextTo"/>
        <c:crossAx val="129411328"/>
        <c:crosses val="autoZero"/>
        <c:auto val="1"/>
        <c:lblAlgn val="ctr"/>
        <c:lblOffset val="100"/>
        <c:noMultiLvlLbl val="0"/>
      </c:catAx>
      <c:valAx>
        <c:axId val="129411328"/>
        <c:scaling>
          <c:orientation val="minMax"/>
          <c:max val="80"/>
          <c:min val="40"/>
        </c:scaling>
        <c:delete val="0"/>
        <c:axPos val="l"/>
        <c:numFmt formatCode="#,##0" sourceLinked="1"/>
        <c:majorTickMark val="out"/>
        <c:minorTickMark val="none"/>
        <c:tickLblPos val="nextTo"/>
        <c:crossAx val="129409792"/>
        <c:crosses val="autoZero"/>
        <c:crossBetween val="between"/>
        <c:majorUnit val="10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8435039370078747E-2"/>
          <c:y val="3.5903919089759977E-2"/>
          <c:w val="0.69867369240441979"/>
          <c:h val="0.795178750533200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'N. hub analysis - summary'!$Q$2:$R$2</c:f>
              <c:numCache>
                <c:formatCode>General</c:formatCode>
                <c:ptCount val="2"/>
                <c:pt idx="0">
                  <c:v>2010</c:v>
                </c:pt>
                <c:pt idx="1">
                  <c:v>2012</c:v>
                </c:pt>
              </c:numCache>
            </c:numRef>
          </c:cat>
          <c:val>
            <c:numRef>
              <c:f>'N. hub analysis - summary'!$Q$7:$R$7</c:f>
              <c:numCache>
                <c:formatCode>_(* #,##0.00_);_(* \(#,##0.00\);_(* "-"_);@_)</c:formatCode>
                <c:ptCount val="2"/>
                <c:pt idx="0">
                  <c:v>3005887.3347484814</c:v>
                </c:pt>
                <c:pt idx="1">
                  <c:v>3492044.4549344461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500288"/>
        <c:axId val="153510272"/>
      </c:barChart>
      <c:catAx>
        <c:axId val="153500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53510272"/>
        <c:crosses val="autoZero"/>
        <c:auto val="1"/>
        <c:lblAlgn val="ctr"/>
        <c:lblOffset val="100"/>
        <c:noMultiLvlLbl val="0"/>
      </c:catAx>
      <c:valAx>
        <c:axId val="153510272"/>
        <c:scaling>
          <c:orientation val="minMax"/>
        </c:scaling>
        <c:delete val="0"/>
        <c:axPos val="l"/>
        <c:numFmt formatCode="_(* #,##0.00_);_(* \(#,##0.00\);_(* &quot;-&quot;_);@_)" sourceLinked="1"/>
        <c:majorTickMark val="out"/>
        <c:minorTickMark val="none"/>
        <c:tickLblPos val="nextTo"/>
        <c:crossAx val="153500288"/>
        <c:crosses val="autoZero"/>
        <c:crossBetween val="between"/>
        <c:majorUnit val="200000"/>
        <c:dispUnits>
          <c:builtInUnit val="millions"/>
        </c:dispUnits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75553869019385"/>
          <c:y val="6.085753803596132E-2"/>
          <c:w val="0.68682212313822211"/>
          <c:h val="0.80651049324228652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'Hipoteza 1'!$C$30:$E$30</c:f>
              <c:strCache>
                <c:ptCount val="3"/>
                <c:pt idx="0">
                  <c:v>I poł. 2011</c:v>
                </c:pt>
                <c:pt idx="1">
                  <c:v>II poł 2011</c:v>
                </c:pt>
                <c:pt idx="2">
                  <c:v>I poł. 2012</c:v>
                </c:pt>
              </c:strCache>
            </c:strRef>
          </c:cat>
          <c:val>
            <c:numRef>
              <c:f>'Hipoteza 1'!$C$35:$E$35</c:f>
              <c:numCache>
                <c:formatCode>#,##0</c:formatCode>
                <c:ptCount val="3"/>
                <c:pt idx="0">
                  <c:v>610.94871794871801</c:v>
                </c:pt>
                <c:pt idx="1">
                  <c:v>674.24621212121019</c:v>
                </c:pt>
                <c:pt idx="2">
                  <c:v>751.45175438596198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530752"/>
        <c:axId val="153532288"/>
      </c:barChart>
      <c:catAx>
        <c:axId val="153530752"/>
        <c:scaling>
          <c:orientation val="minMax"/>
        </c:scaling>
        <c:delete val="0"/>
        <c:axPos val="b"/>
        <c:majorTickMark val="out"/>
        <c:minorTickMark val="none"/>
        <c:tickLblPos val="nextTo"/>
        <c:crossAx val="153532288"/>
        <c:crosses val="autoZero"/>
        <c:auto val="1"/>
        <c:lblAlgn val="ctr"/>
        <c:lblOffset val="100"/>
        <c:noMultiLvlLbl val="0"/>
      </c:catAx>
      <c:valAx>
        <c:axId val="15353228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crossAx val="15353075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496062992125983"/>
          <c:y val="9.0897838725025062E-2"/>
          <c:w val="0.70434251968503969"/>
          <c:h val="0.45838678609141204"/>
        </c:manualLayout>
      </c:layout>
      <c:barChart>
        <c:barDir val="col"/>
        <c:grouping val="clustered"/>
        <c:varyColors val="0"/>
        <c:ser>
          <c:idx val="0"/>
          <c:order val="0"/>
          <c:tx>
            <c:v>Ilość zamówień</c:v>
          </c:tx>
          <c:invertIfNegative val="0"/>
          <c:cat>
            <c:strRef>
              <c:f>'Hipoteza 1'!$C$22:$E$22</c:f>
              <c:strCache>
                <c:ptCount val="3"/>
                <c:pt idx="0">
                  <c:v>I poł. 2011</c:v>
                </c:pt>
                <c:pt idx="1">
                  <c:v>II poł 2011</c:v>
                </c:pt>
                <c:pt idx="2">
                  <c:v>I poł. 2012</c:v>
                </c:pt>
              </c:strCache>
            </c:strRef>
          </c:cat>
          <c:val>
            <c:numRef>
              <c:f>'Hipoteza 1'!$C$27:$E$27</c:f>
              <c:numCache>
                <c:formatCode>#,##0</c:formatCode>
                <c:ptCount val="3"/>
                <c:pt idx="0">
                  <c:v>7060772</c:v>
                </c:pt>
                <c:pt idx="1">
                  <c:v>7416091</c:v>
                </c:pt>
                <c:pt idx="2">
                  <c:v>7936900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1624448"/>
        <c:axId val="161625984"/>
      </c:barChart>
      <c:lineChart>
        <c:grouping val="standard"/>
        <c:varyColors val="0"/>
        <c:ser>
          <c:idx val="1"/>
          <c:order val="1"/>
          <c:tx>
            <c:v>Średnia wartość zamówienia</c:v>
          </c:tx>
          <c:val>
            <c:numRef>
              <c:f>'Hipoteza 1'!$C$11:$E$11</c:f>
              <c:numCache>
                <c:formatCode>#,##0</c:formatCode>
                <c:ptCount val="3"/>
                <c:pt idx="0">
                  <c:v>1289.9603263451427</c:v>
                </c:pt>
                <c:pt idx="1">
                  <c:v>1258.0103033501723</c:v>
                </c:pt>
                <c:pt idx="2">
                  <c:v>1208.4804099518899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629696"/>
        <c:axId val="161628160"/>
      </c:lineChart>
      <c:catAx>
        <c:axId val="161624448"/>
        <c:scaling>
          <c:orientation val="minMax"/>
        </c:scaling>
        <c:delete val="0"/>
        <c:axPos val="b"/>
        <c:majorTickMark val="out"/>
        <c:minorTickMark val="none"/>
        <c:tickLblPos val="nextTo"/>
        <c:crossAx val="161625984"/>
        <c:crosses val="autoZero"/>
        <c:auto val="1"/>
        <c:lblAlgn val="ctr"/>
        <c:lblOffset val="100"/>
        <c:noMultiLvlLbl val="0"/>
      </c:catAx>
      <c:valAx>
        <c:axId val="161625984"/>
        <c:scaling>
          <c:orientation val="minMax"/>
        </c:scaling>
        <c:delete val="0"/>
        <c:axPos val="l"/>
        <c:numFmt formatCode="#,##0.0" sourceLinked="0"/>
        <c:majorTickMark val="out"/>
        <c:minorTickMark val="none"/>
        <c:tickLblPos val="nextTo"/>
        <c:crossAx val="161624448"/>
        <c:crosses val="autoZero"/>
        <c:crossBetween val="between"/>
        <c:dispUnits>
          <c:builtInUnit val="millions"/>
        </c:dispUnits>
      </c:valAx>
      <c:valAx>
        <c:axId val="161628160"/>
        <c:scaling>
          <c:orientation val="minMax"/>
        </c:scaling>
        <c:delete val="0"/>
        <c:axPos val="r"/>
        <c:numFmt formatCode="#,##0" sourceLinked="1"/>
        <c:majorTickMark val="out"/>
        <c:minorTickMark val="none"/>
        <c:tickLblPos val="nextTo"/>
        <c:crossAx val="161629696"/>
        <c:crosses val="max"/>
        <c:crossBetween val="between"/>
      </c:valAx>
      <c:catAx>
        <c:axId val="161629696"/>
        <c:scaling>
          <c:orientation val="minMax"/>
        </c:scaling>
        <c:delete val="1"/>
        <c:axPos val="b"/>
        <c:majorTickMark val="out"/>
        <c:minorTickMark val="none"/>
        <c:tickLblPos val="none"/>
        <c:crossAx val="16162816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7041557305336835E-2"/>
          <c:y val="0.67875934590585163"/>
          <c:w val="0.84906955380577465"/>
          <c:h val="0.31382646108145434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93503937007868"/>
          <c:y val="8.9380199182846246E-2"/>
          <c:w val="0.85850940507436568"/>
          <c:h val="0.82123960163430765"/>
        </c:manualLayout>
      </c:layout>
      <c:lineChart>
        <c:grouping val="standard"/>
        <c:varyColors val="0"/>
        <c:ser>
          <c:idx val="0"/>
          <c:order val="0"/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'Hipoteza 1'!$S$14:$T$14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'Hipoteza 1'!$S$15:$T$15</c:f>
              <c:numCache>
                <c:formatCode>0.00</c:formatCode>
                <c:ptCount val="2"/>
                <c:pt idx="0">
                  <c:v>18.602466745286044</c:v>
                </c:pt>
                <c:pt idx="1">
                  <c:v>22.395780975949549</c:v>
                </c:pt>
              </c:numCache>
            </c:numRef>
          </c:val>
          <c:smooth val="0"/>
        </c:ser>
        <c:ser>
          <c:idx val="2"/>
          <c:order val="1"/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'Hipoteza 1'!$S$14:$T$14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'Hipoteza 1'!$S$17:$T$17</c:f>
              <c:numCache>
                <c:formatCode>0.00</c:formatCode>
                <c:ptCount val="2"/>
                <c:pt idx="0">
                  <c:v>24.095617757515477</c:v>
                </c:pt>
                <c:pt idx="1">
                  <c:v>24.115038935031116</c:v>
                </c:pt>
              </c:numCache>
            </c:numRef>
          </c:val>
          <c:smooth val="0"/>
        </c:ser>
        <c:ser>
          <c:idx val="3"/>
          <c:order val="2"/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'Hipoteza 1'!$S$14:$T$14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'Hipoteza 1'!$S$18:$T$18</c:f>
              <c:numCache>
                <c:formatCode>0.00</c:formatCode>
                <c:ptCount val="2"/>
                <c:pt idx="0">
                  <c:v>20.37201062887511</c:v>
                </c:pt>
                <c:pt idx="1">
                  <c:v>21.298761430721015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653888"/>
        <c:axId val="161655424"/>
      </c:lineChart>
      <c:catAx>
        <c:axId val="1616538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1655424"/>
        <c:crosses val="autoZero"/>
        <c:auto val="1"/>
        <c:lblAlgn val="ctr"/>
        <c:lblOffset val="100"/>
        <c:noMultiLvlLbl val="0"/>
      </c:catAx>
      <c:valAx>
        <c:axId val="161655424"/>
        <c:scaling>
          <c:orientation val="minMax"/>
          <c:min val="18"/>
        </c:scaling>
        <c:delete val="0"/>
        <c:axPos val="l"/>
        <c:numFmt formatCode="0.00" sourceLinked="1"/>
        <c:majorTickMark val="out"/>
        <c:minorTickMark val="none"/>
        <c:tickLblPos val="nextTo"/>
        <c:crossAx val="161653888"/>
        <c:crosses val="autoZero"/>
        <c:crossBetween val="between"/>
        <c:majorUnit val="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'Hipoteza 1'!$S$14:$T$14</c:f>
              <c:numCache>
                <c:formatCode>General</c:formatCode>
                <c:ptCount val="2"/>
                <c:pt idx="0">
                  <c:v>2011</c:v>
                </c:pt>
                <c:pt idx="1">
                  <c:v>2012</c:v>
                </c:pt>
              </c:numCache>
            </c:numRef>
          </c:cat>
          <c:val>
            <c:numRef>
              <c:f>'Hipoteza 1'!$S$16:$T$16</c:f>
              <c:numCache>
                <c:formatCode>0.00</c:formatCode>
                <c:ptCount val="2"/>
                <c:pt idx="0">
                  <c:v>8</c:v>
                </c:pt>
                <c:pt idx="1">
                  <c:v>12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1429760"/>
        <c:axId val="161435648"/>
      </c:lineChart>
      <c:catAx>
        <c:axId val="161429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61435648"/>
        <c:crosses val="autoZero"/>
        <c:auto val="1"/>
        <c:lblAlgn val="ctr"/>
        <c:lblOffset val="100"/>
        <c:noMultiLvlLbl val="0"/>
      </c:catAx>
      <c:valAx>
        <c:axId val="161435648"/>
        <c:scaling>
          <c:orientation val="minMax"/>
          <c:min val="6"/>
        </c:scaling>
        <c:delete val="0"/>
        <c:axPos val="l"/>
        <c:numFmt formatCode="0.00" sourceLinked="1"/>
        <c:majorTickMark val="out"/>
        <c:minorTickMark val="none"/>
        <c:tickLblPos val="nextTo"/>
        <c:crossAx val="161429760"/>
        <c:crosses val="autoZero"/>
        <c:crossBetween val="between"/>
        <c:majorUnit val="2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126467014033515E-2"/>
          <c:y val="6.1624649859944008E-2"/>
          <c:w val="0.7941180713932956"/>
          <c:h val="0.80407154987979468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'Hipoteza 2'!$T$23:$W$23</c:f>
              <c:strCache>
                <c:ptCount val="4"/>
                <c:pt idx="0">
                  <c:v>II poł. 2011</c:v>
                </c:pt>
                <c:pt idx="1">
                  <c:v>II poł. 2012</c:v>
                </c:pt>
                <c:pt idx="2">
                  <c:v>II poł. 2011</c:v>
                </c:pt>
                <c:pt idx="3">
                  <c:v>II poł. 2012</c:v>
                </c:pt>
              </c:strCache>
            </c:strRef>
          </c:cat>
          <c:val>
            <c:numRef>
              <c:f>'Hipoteza 2'!$T$28:$W$28</c:f>
              <c:numCache>
                <c:formatCode>General</c:formatCode>
                <c:ptCount val="4"/>
                <c:pt idx="0">
                  <c:v>144660746.96910882</c:v>
                </c:pt>
                <c:pt idx="1">
                  <c:v>126793291.2806969</c:v>
                </c:pt>
                <c:pt idx="2">
                  <c:v>241683445.10089204</c:v>
                </c:pt>
                <c:pt idx="3">
                  <c:v>269512032.57680267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1462912"/>
        <c:axId val="164757888"/>
      </c:barChart>
      <c:catAx>
        <c:axId val="161462912"/>
        <c:scaling>
          <c:orientation val="minMax"/>
        </c:scaling>
        <c:delete val="0"/>
        <c:axPos val="b"/>
        <c:majorTickMark val="out"/>
        <c:minorTickMark val="none"/>
        <c:tickLblPos val="nextTo"/>
        <c:crossAx val="164757888"/>
        <c:crosses val="autoZero"/>
        <c:auto val="1"/>
        <c:lblAlgn val="ctr"/>
        <c:lblOffset val="100"/>
        <c:noMultiLvlLbl val="0"/>
      </c:catAx>
      <c:valAx>
        <c:axId val="164757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1462912"/>
        <c:crosses val="autoZero"/>
        <c:crossBetween val="between"/>
        <c:dispUnits>
          <c:builtInUnit val="millions"/>
        </c:dispUnits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9243768023567635E-2"/>
          <c:y val="5.0925925925925923E-2"/>
          <c:w val="0.8996086311027508"/>
          <c:h val="0.61882764654418554"/>
        </c:manualLayout>
      </c:layout>
      <c:barChart>
        <c:barDir val="col"/>
        <c:grouping val="stacked"/>
        <c:varyColors val="0"/>
        <c:ser>
          <c:idx val="0"/>
          <c:order val="0"/>
          <c:tx>
            <c:v>Hurtownia Farmaceutyczna X</c:v>
          </c:tx>
          <c:spPr>
            <a:solidFill>
              <a:schemeClr val="accent1"/>
            </a:solidFill>
            <a:ln>
              <a:noFill/>
            </a:ln>
          </c:spPr>
          <c:invertIfNegative val="0"/>
          <c:cat>
            <c:strRef>
              <c:f>'Hipoteza 3'!$V$6:$AA$6</c:f>
              <c:strCache>
                <c:ptCount val="6"/>
                <c:pt idx="0">
                  <c:v>I poł. 2011</c:v>
                </c:pt>
                <c:pt idx="1">
                  <c:v>II poł. 2011</c:v>
                </c:pt>
                <c:pt idx="2">
                  <c:v>I poł. 2012</c:v>
                </c:pt>
                <c:pt idx="3">
                  <c:v>I poł. 2011</c:v>
                </c:pt>
                <c:pt idx="4">
                  <c:v>II poł. 2011</c:v>
                </c:pt>
                <c:pt idx="5">
                  <c:v>I poł. 2012</c:v>
                </c:pt>
              </c:strCache>
            </c:strRef>
          </c:cat>
          <c:val>
            <c:numRef>
              <c:f>'Hipoteza 3'!$V$7:$AA$7</c:f>
              <c:numCache>
                <c:formatCode>#,##0</c:formatCode>
                <c:ptCount val="6"/>
                <c:pt idx="0">
                  <c:v>1546886058.5937016</c:v>
                </c:pt>
                <c:pt idx="1">
                  <c:v>1400979690.9999421</c:v>
                </c:pt>
                <c:pt idx="2">
                  <c:v>1193567223.9600003</c:v>
                </c:pt>
                <c:pt idx="3">
                  <c:v>1704286338.260545</c:v>
                </c:pt>
                <c:pt idx="4">
                  <c:v>1649036531.4062316</c:v>
                </c:pt>
                <c:pt idx="5">
                  <c:v>1626043917.1255879</c:v>
                </c:pt>
              </c:numCache>
            </c:numRef>
          </c:val>
        </c:ser>
        <c:ser>
          <c:idx val="1"/>
          <c:order val="1"/>
          <c:tx>
            <c:v>Hurtownia Farmaceutyczna Y</c:v>
          </c:tx>
          <c:spPr>
            <a:solidFill>
              <a:schemeClr val="accent1"/>
            </a:solidFill>
          </c:spPr>
          <c:invertIfNegative val="0"/>
          <c:cat>
            <c:strRef>
              <c:f>'Hipoteza 3'!$V$6:$AA$6</c:f>
              <c:strCache>
                <c:ptCount val="6"/>
                <c:pt idx="0">
                  <c:v>I poł. 2011</c:v>
                </c:pt>
                <c:pt idx="1">
                  <c:v>II poł. 2011</c:v>
                </c:pt>
                <c:pt idx="2">
                  <c:v>I poł. 2012</c:v>
                </c:pt>
                <c:pt idx="3">
                  <c:v>I poł. 2011</c:v>
                </c:pt>
                <c:pt idx="4">
                  <c:v>II poł. 2011</c:v>
                </c:pt>
                <c:pt idx="5">
                  <c:v>I poł. 2012</c:v>
                </c:pt>
              </c:strCache>
            </c:strRef>
          </c:cat>
          <c:val>
            <c:numRef>
              <c:f>'Hipoteza 3'!$V$8:$AA$8</c:f>
              <c:numCache>
                <c:formatCode>#,##0</c:formatCode>
                <c:ptCount val="6"/>
                <c:pt idx="0">
                  <c:v>949741726.9294951</c:v>
                </c:pt>
                <c:pt idx="1">
                  <c:v>951613055.16971898</c:v>
                </c:pt>
                <c:pt idx="2">
                  <c:v>917950079.15616107</c:v>
                </c:pt>
                <c:pt idx="3">
                  <c:v>995319754.16301215</c:v>
                </c:pt>
                <c:pt idx="4">
                  <c:v>982877911.4212755</c:v>
                </c:pt>
                <c:pt idx="5">
                  <c:v>1089809201.883383</c:v>
                </c:pt>
              </c:numCache>
            </c:numRef>
          </c:val>
        </c:ser>
        <c:ser>
          <c:idx val="3"/>
          <c:order val="2"/>
          <c:tx>
            <c:v>Hurtownia Faramaceutyczna Z</c:v>
          </c:tx>
          <c:spPr>
            <a:solidFill>
              <a:schemeClr val="accent1"/>
            </a:solidFill>
            <a:ln>
              <a:noFill/>
            </a:ln>
          </c:spPr>
          <c:invertIfNegative val="0"/>
          <c:cat>
            <c:strRef>
              <c:f>'Hipoteza 3'!$V$6:$AA$6</c:f>
              <c:strCache>
                <c:ptCount val="6"/>
                <c:pt idx="0">
                  <c:v>I poł. 2011</c:v>
                </c:pt>
                <c:pt idx="1">
                  <c:v>II poł. 2011</c:v>
                </c:pt>
                <c:pt idx="2">
                  <c:v>I poł. 2012</c:v>
                </c:pt>
                <c:pt idx="3">
                  <c:v>I poł. 2011</c:v>
                </c:pt>
                <c:pt idx="4">
                  <c:v>II poł. 2011</c:v>
                </c:pt>
                <c:pt idx="5">
                  <c:v>I poł. 2012</c:v>
                </c:pt>
              </c:strCache>
            </c:strRef>
          </c:cat>
          <c:val>
            <c:numRef>
              <c:f>'Hipoteza 3'!$V$10:$AA$10</c:f>
              <c:numCache>
                <c:formatCode>#,##0</c:formatCode>
                <c:ptCount val="6"/>
                <c:pt idx="0">
                  <c:v>487259328</c:v>
                </c:pt>
                <c:pt idx="1">
                  <c:v>493140756</c:v>
                </c:pt>
                <c:pt idx="2">
                  <c:v>493289580</c:v>
                </c:pt>
                <c:pt idx="3">
                  <c:v>677940300</c:v>
                </c:pt>
                <c:pt idx="4">
                  <c:v>721341624</c:v>
                </c:pt>
                <c:pt idx="5">
                  <c:v>683631618</c:v>
                </c:pt>
              </c:numCache>
            </c:numRef>
          </c:val>
        </c:ser>
        <c:ser>
          <c:idx val="2"/>
          <c:order val="3"/>
          <c:tx>
            <c:v>Hurtownia Farmaceutyczna A</c:v>
          </c:tx>
          <c:spPr>
            <a:solidFill>
              <a:schemeClr val="accent1"/>
            </a:solidFill>
          </c:spPr>
          <c:invertIfNegative val="0"/>
          <c:val>
            <c:numRef>
              <c:f>'Hipoteza 3'!$V$9:$AA$9</c:f>
              <c:numCache>
                <c:formatCode>#,##0</c:formatCode>
                <c:ptCount val="6"/>
                <c:pt idx="0">
                  <c:v>537848310.85699332</c:v>
                </c:pt>
                <c:pt idx="1">
                  <c:v>542530408.65785229</c:v>
                </c:pt>
                <c:pt idx="2">
                  <c:v>413126932.10949302</c:v>
                </c:pt>
                <c:pt idx="3">
                  <c:v>460012689.14300722</c:v>
                </c:pt>
                <c:pt idx="4">
                  <c:v>468060591.34214759</c:v>
                </c:pt>
                <c:pt idx="5">
                  <c:v>552836067.89050746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4791040"/>
        <c:axId val="164792576"/>
      </c:barChart>
      <c:catAx>
        <c:axId val="164791040"/>
        <c:scaling>
          <c:orientation val="minMax"/>
        </c:scaling>
        <c:delete val="0"/>
        <c:axPos val="b"/>
        <c:majorTickMark val="out"/>
        <c:minorTickMark val="none"/>
        <c:tickLblPos val="nextTo"/>
        <c:crossAx val="164792576"/>
        <c:crosses val="autoZero"/>
        <c:auto val="1"/>
        <c:lblAlgn val="ctr"/>
        <c:lblOffset val="100"/>
        <c:noMultiLvlLbl val="0"/>
      </c:catAx>
      <c:valAx>
        <c:axId val="164792576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crossAx val="164791040"/>
        <c:crosses val="autoZero"/>
        <c:crossBetween val="between"/>
        <c:majorUnit val="600000000"/>
        <c:dispUnits>
          <c:builtInUnit val="millions"/>
        </c:dispUnits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cat>
            <c:strRef>
              <c:f>'Hipoteza 3'!$J$30:$K$30</c:f>
              <c:strCache>
                <c:ptCount val="2"/>
                <c:pt idx="0">
                  <c:v>I poł. 2011</c:v>
                </c:pt>
                <c:pt idx="1">
                  <c:v>I poł. 2012</c:v>
                </c:pt>
              </c:strCache>
            </c:strRef>
          </c:cat>
          <c:val>
            <c:numRef>
              <c:f>'Hipoteza 3'!$J$31:$K$31</c:f>
              <c:numCache>
                <c:formatCode>General</c:formatCode>
                <c:ptCount val="2"/>
                <c:pt idx="0">
                  <c:v>-236000</c:v>
                </c:pt>
                <c:pt idx="1">
                  <c:v>6381000</c:v>
                </c:pt>
              </c:numCache>
            </c:numRef>
          </c:val>
          <c:smooth val="0"/>
        </c:ser>
        <c:ser>
          <c:idx val="1"/>
          <c:order val="1"/>
          <c:cat>
            <c:strRef>
              <c:f>'Hipoteza 3'!$J$30:$K$30</c:f>
              <c:strCache>
                <c:ptCount val="2"/>
                <c:pt idx="0">
                  <c:v>I poł. 2011</c:v>
                </c:pt>
                <c:pt idx="1">
                  <c:v>I poł. 2012</c:v>
                </c:pt>
              </c:strCache>
            </c:strRef>
          </c:cat>
          <c:val>
            <c:numRef>
              <c:f>'Hipoteza 3'!$J$32:$K$32</c:f>
              <c:numCache>
                <c:formatCode>General</c:formatCode>
                <c:ptCount val="2"/>
                <c:pt idx="0">
                  <c:v>5706593.6400000006</c:v>
                </c:pt>
                <c:pt idx="1">
                  <c:v>3932335.3299999987</c:v>
                </c:pt>
              </c:numCache>
            </c:numRef>
          </c:val>
          <c:smooth val="0"/>
        </c:ser>
        <c:ser>
          <c:idx val="2"/>
          <c:order val="2"/>
          <c:cat>
            <c:strRef>
              <c:f>'Hipoteza 3'!$J$30:$K$30</c:f>
              <c:strCache>
                <c:ptCount val="2"/>
                <c:pt idx="0">
                  <c:v>I poł. 2011</c:v>
                </c:pt>
                <c:pt idx="1">
                  <c:v>I poł. 2012</c:v>
                </c:pt>
              </c:strCache>
            </c:strRef>
          </c:cat>
          <c:val>
            <c:numRef>
              <c:f>'Hipoteza 3'!$J$33:$K$33</c:f>
              <c:numCache>
                <c:formatCode>General</c:formatCode>
                <c:ptCount val="2"/>
                <c:pt idx="0">
                  <c:v>5960000</c:v>
                </c:pt>
                <c:pt idx="1">
                  <c:v>7100000</c:v>
                </c:pt>
              </c:numCache>
            </c:numRef>
          </c:val>
          <c:smooth val="0"/>
        </c:ser>
        <c:ser>
          <c:idx val="3"/>
          <c:order val="3"/>
          <c:cat>
            <c:strRef>
              <c:f>'Hipoteza 3'!$J$30:$K$30</c:f>
              <c:strCache>
                <c:ptCount val="2"/>
                <c:pt idx="0">
                  <c:v>I poł. 2011</c:v>
                </c:pt>
                <c:pt idx="1">
                  <c:v>I poł. 2012</c:v>
                </c:pt>
              </c:strCache>
            </c:strRef>
          </c:cat>
          <c:val>
            <c:numRef>
              <c:f>'Hipoteza 3'!$J$34:$K$34</c:f>
              <c:numCache>
                <c:formatCode>General</c:formatCode>
                <c:ptCount val="2"/>
                <c:pt idx="0">
                  <c:v>17130000</c:v>
                </c:pt>
                <c:pt idx="1">
                  <c:v>21852000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851712"/>
        <c:axId val="164853248"/>
      </c:lineChart>
      <c:catAx>
        <c:axId val="164851712"/>
        <c:scaling>
          <c:orientation val="minMax"/>
        </c:scaling>
        <c:delete val="0"/>
        <c:axPos val="b"/>
        <c:majorTickMark val="out"/>
        <c:minorTickMark val="none"/>
        <c:tickLblPos val="nextTo"/>
        <c:crossAx val="164853248"/>
        <c:crosses val="autoZero"/>
        <c:auto val="1"/>
        <c:lblAlgn val="ctr"/>
        <c:lblOffset val="100"/>
        <c:noMultiLvlLbl val="0"/>
      </c:catAx>
      <c:valAx>
        <c:axId val="1648532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4851712"/>
        <c:crosses val="autoZero"/>
        <c:crossBetween val="between"/>
        <c:majorUnit val="5000000"/>
        <c:dispUnits>
          <c:builtInUnit val="millions"/>
        </c:dispUnits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+mj-lt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"/>
          <c:y val="9.523802773978185E-2"/>
          <c:w val="0.6187235345581823"/>
          <c:h val="0.90476190476190399"/>
        </c:manualLayout>
      </c:layout>
      <c:ofPieChart>
        <c:ofPieType val="pie"/>
        <c:varyColors val="1"/>
        <c:ser>
          <c:idx val="0"/>
          <c:order val="0"/>
          <c:cat>
            <c:strRef>
              <c:f>grafika!$B$26:$B$28</c:f>
              <c:strCache>
                <c:ptCount val="3"/>
                <c:pt idx="0">
                  <c:v>Koszt zakupu leku</c:v>
                </c:pt>
                <c:pt idx="1">
                  <c:v>Koszty dystrybucji leku</c:v>
                </c:pt>
                <c:pt idx="2">
                  <c:v>Zysk</c:v>
                </c:pt>
              </c:strCache>
            </c:strRef>
          </c:cat>
          <c:val>
            <c:numRef>
              <c:f>grafika!$F$17:$F$18</c:f>
              <c:numCache>
                <c:formatCode>0.00</c:formatCode>
                <c:ptCount val="2"/>
                <c:pt idx="0">
                  <c:v>14.183529599897037</c:v>
                </c:pt>
                <c:pt idx="1">
                  <c:v>0.94234178743050412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</c:plotArea>
    <c:legend>
      <c:legendPos val="b"/>
      <c:layout>
        <c:manualLayout>
          <c:xMode val="edge"/>
          <c:yMode val="edge"/>
          <c:x val="0"/>
          <c:y val="0.78788287827657943"/>
          <c:w val="0.38844575678040266"/>
          <c:h val="0.17748508709138644"/>
        </c:manualLayout>
      </c:layout>
      <c:overlay val="0"/>
      <c:txPr>
        <a:bodyPr/>
        <a:lstStyle/>
        <a:p>
          <a:pPr rtl="0">
            <a:defRPr sz="800">
              <a:latin typeface="+mj-lt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682734623520076E-2"/>
          <c:y val="0.11044176706827309"/>
          <c:w val="0.87378077944089261"/>
          <c:h val="0.77911646586345351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grafika!$B$17</c:f>
              <c:strCache>
                <c:ptCount val="1"/>
                <c:pt idx="0">
                  <c:v>Koszt zakupu leku</c:v>
                </c:pt>
              </c:strCache>
            </c:strRef>
          </c:tx>
          <c:spPr>
            <a:noFill/>
          </c:spPr>
          <c:invertIfNegative val="0"/>
          <c:val>
            <c:numRef>
              <c:f>grafika!$C$21:$F$21</c:f>
              <c:numCache>
                <c:formatCode>General</c:formatCode>
                <c:ptCount val="4"/>
                <c:pt idx="0">
                  <c:v>0.90453025975017898</c:v>
                </c:pt>
                <c:pt idx="1">
                  <c:v>0.75278718642664577</c:v>
                </c:pt>
                <c:pt idx="2" formatCode="0.00">
                  <c:v>0.75816333527083013</c:v>
                </c:pt>
                <c:pt idx="3" formatCode="0.00">
                  <c:v>1.0576582125694951</c:v>
                </c:pt>
              </c:numCache>
            </c:numRef>
          </c:val>
        </c:ser>
        <c:ser>
          <c:idx val="2"/>
          <c:order val="1"/>
          <c:tx>
            <c:strRef>
              <c:f>grafika!$B$19</c:f>
              <c:strCache>
                <c:ptCount val="1"/>
                <c:pt idx="0">
                  <c:v>Zysk/strata z działalności operacyjnej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grafika!$C$15:$F$15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grafika!$C$16:$F$16</c:f>
              <c:numCache>
                <c:formatCode>General</c:formatCode>
                <c:ptCount val="4"/>
                <c:pt idx="0">
                  <c:v>19.090033387693786</c:v>
                </c:pt>
                <c:pt idx="1">
                  <c:v>20.167828516436725</c:v>
                </c:pt>
                <c:pt idx="2">
                  <c:v>20.167828516436725</c:v>
                </c:pt>
                <c:pt idx="3">
                  <c:v>15.12587138732753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626688"/>
        <c:axId val="128628224"/>
      </c:barChart>
      <c:catAx>
        <c:axId val="1286266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8628224"/>
        <c:crosses val="autoZero"/>
        <c:auto val="1"/>
        <c:lblAlgn val="ctr"/>
        <c:lblOffset val="100"/>
        <c:noMultiLvlLbl val="0"/>
      </c:catAx>
      <c:valAx>
        <c:axId val="128628224"/>
        <c:scaling>
          <c:orientation val="minMax"/>
          <c:max val="25"/>
          <c:min val="10"/>
        </c:scaling>
        <c:delete val="0"/>
        <c:axPos val="l"/>
        <c:numFmt formatCode="General" sourceLinked="1"/>
        <c:majorTickMark val="out"/>
        <c:minorTickMark val="none"/>
        <c:tickLblPos val="nextTo"/>
        <c:crossAx val="128626688"/>
        <c:crosses val="autoZero"/>
        <c:crossBetween val="between"/>
        <c:majorUnit val="5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2297681539807518"/>
          <c:y val="3.952427821522312E-2"/>
          <c:w val="0.59715923009623761"/>
          <c:h val="0.78090766823161151"/>
        </c:manualLayout>
      </c:layout>
      <c:barChart>
        <c:barDir val="col"/>
        <c:grouping val="stacked"/>
        <c:varyColors val="0"/>
        <c:ser>
          <c:idx val="3"/>
          <c:order val="0"/>
          <c:spPr>
            <a:solidFill>
              <a:schemeClr val="accent5">
                <a:lumMod val="50000"/>
              </a:schemeClr>
            </a:solidFill>
          </c:spPr>
          <c:invertIfNegative val="0"/>
          <c:val>
            <c:numRef>
              <c:f>grafika!$C$22:$F$22</c:f>
              <c:numCache>
                <c:formatCode>0.00%</c:formatCode>
                <c:ptCount val="4"/>
                <c:pt idx="1">
                  <c:v>4.5850949952008682E-4</c:v>
                </c:pt>
                <c:pt idx="3" formatCode="0.00">
                  <c:v>-0.29886524309508772</c:v>
                </c:pt>
              </c:numCache>
            </c:numRef>
          </c:val>
        </c:ser>
        <c:ser>
          <c:idx val="2"/>
          <c:order val="1"/>
          <c:tx>
            <c:strRef>
              <c:f>grafika!$B$19</c:f>
              <c:strCache>
                <c:ptCount val="1"/>
                <c:pt idx="0">
                  <c:v>Zysk/strata z działalności operacyjnej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grafika!$C$15:$F$15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grafika!$C$19:$F$19</c:f>
              <c:numCache>
                <c:formatCode>General</c:formatCode>
                <c:ptCount val="4"/>
                <c:pt idx="0">
                  <c:v>-5.7614752706085272E-2</c:v>
                </c:pt>
                <c:pt idx="1">
                  <c:v>9.2429030006493801E-3</c:v>
                </c:pt>
                <c:pt idx="2">
                  <c:v>-0.25844527913630927</c:v>
                </c:pt>
                <c:pt idx="3">
                  <c:v>-0.64549878732991495</c:v>
                </c:pt>
              </c:numCache>
            </c:numRef>
          </c:val>
        </c:ser>
        <c:ser>
          <c:idx val="1"/>
          <c:order val="2"/>
          <c:tx>
            <c:strRef>
              <c:f>grafika!$B$18</c:f>
              <c:strCache>
                <c:ptCount val="1"/>
                <c:pt idx="0">
                  <c:v>Koszty dystrybucji leku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grafika!$C$15:$F$15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grafika!$C$18:$F$18</c:f>
              <c:numCache>
                <c:formatCode>0.00</c:formatCode>
                <c:ptCount val="4"/>
                <c:pt idx="0" formatCode="General">
                  <c:v>1.0954697402498204</c:v>
                </c:pt>
                <c:pt idx="1">
                  <c:v>1.2472128135733542</c:v>
                </c:pt>
                <c:pt idx="2">
                  <c:v>1.2418366647291692</c:v>
                </c:pt>
                <c:pt idx="3">
                  <c:v>0.94234178743050412</c:v>
                </c:pt>
              </c:numCache>
            </c:numRef>
          </c:val>
        </c:ser>
        <c:ser>
          <c:idx val="0"/>
          <c:order val="3"/>
          <c:tx>
            <c:strRef>
              <c:f>grafika!$B$17</c:f>
              <c:strCache>
                <c:ptCount val="1"/>
                <c:pt idx="0">
                  <c:v>Koszt zakupu leku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val>
            <c:numRef>
              <c:f>grafika!$C$21:$F$21</c:f>
              <c:numCache>
                <c:formatCode>General</c:formatCode>
                <c:ptCount val="4"/>
                <c:pt idx="0">
                  <c:v>0.90453025975017898</c:v>
                </c:pt>
                <c:pt idx="1">
                  <c:v>0.75278718642664577</c:v>
                </c:pt>
                <c:pt idx="2" formatCode="0.00">
                  <c:v>0.75816333527083013</c:v>
                </c:pt>
                <c:pt idx="3" formatCode="0.00">
                  <c:v>1.0576582125694951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638336"/>
        <c:axId val="128640128"/>
      </c:barChart>
      <c:catAx>
        <c:axId val="12863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8640128"/>
        <c:crosses val="autoZero"/>
        <c:auto val="1"/>
        <c:lblAlgn val="ctr"/>
        <c:lblOffset val="100"/>
        <c:noMultiLvlLbl val="0"/>
      </c:catAx>
      <c:valAx>
        <c:axId val="128640128"/>
        <c:scaling>
          <c:orientation val="minMax"/>
          <c:max val="2"/>
          <c:min val="-1"/>
        </c:scaling>
        <c:delete val="0"/>
        <c:axPos val="l"/>
        <c:numFmt formatCode="0.00%" sourceLinked="1"/>
        <c:majorTickMark val="out"/>
        <c:minorTickMark val="none"/>
        <c:tickLblPos val="nextTo"/>
        <c:crossAx val="128638336"/>
        <c:crosses val="autoZero"/>
        <c:crossBetween val="between"/>
        <c:majorUnit val="1"/>
      </c:valAx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5.0691601049868806E-2"/>
          <c:y val="0.80068486766257074"/>
          <c:w val="0.9048639545056868"/>
          <c:h val="0.16552520136860827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6378215223097112"/>
          <c:y val="0.11041086752750759"/>
          <c:w val="0.60010673665791781"/>
          <c:h val="0.7791782649449856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grafika!$B$27</c:f>
              <c:strCache>
                <c:ptCount val="1"/>
                <c:pt idx="0">
                  <c:v>Koszt zakupu leku</c:v>
                </c:pt>
              </c:strCache>
            </c:strRef>
          </c:tx>
          <c:spPr>
            <a:noFill/>
          </c:spPr>
          <c:invertIfNegative val="0"/>
          <c:val>
            <c:numRef>
              <c:f>grafika!$C$31:$F$31</c:f>
              <c:numCache>
                <c:formatCode>General</c:formatCode>
                <c:ptCount val="4"/>
                <c:pt idx="0">
                  <c:v>0.90453025975017898</c:v>
                </c:pt>
                <c:pt idx="1">
                  <c:v>0.75278718642664577</c:v>
                </c:pt>
                <c:pt idx="2">
                  <c:v>0.75911441655056922</c:v>
                </c:pt>
                <c:pt idx="3">
                  <c:v>0.76058798210848433</c:v>
                </c:pt>
              </c:numCache>
            </c:numRef>
          </c:val>
        </c:ser>
        <c:ser>
          <c:idx val="2"/>
          <c:order val="1"/>
          <c:tx>
            <c:strRef>
              <c:f>grafika!$B$29</c:f>
              <c:strCache>
                <c:ptCount val="1"/>
                <c:pt idx="0">
                  <c:v>Zysk/strata z działalności operacyjnej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grafika!$C$25:$F$25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grafika!$C$26:$F$26</c:f>
              <c:numCache>
                <c:formatCode>General</c:formatCode>
                <c:ptCount val="4"/>
                <c:pt idx="0">
                  <c:v>19.090033387693786</c:v>
                </c:pt>
                <c:pt idx="1">
                  <c:v>20.167828516436735</c:v>
                </c:pt>
                <c:pt idx="2">
                  <c:v>20.167828516436735</c:v>
                </c:pt>
                <c:pt idx="3">
                  <c:v>20.167828516436735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825600"/>
        <c:axId val="128831488"/>
      </c:barChart>
      <c:catAx>
        <c:axId val="12882560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28831488"/>
        <c:crosses val="autoZero"/>
        <c:auto val="1"/>
        <c:lblAlgn val="ctr"/>
        <c:lblOffset val="100"/>
        <c:noMultiLvlLbl val="0"/>
      </c:catAx>
      <c:valAx>
        <c:axId val="128831488"/>
        <c:scaling>
          <c:orientation val="minMax"/>
          <c:min val="10"/>
        </c:scaling>
        <c:delete val="0"/>
        <c:axPos val="l"/>
        <c:numFmt formatCode="General" sourceLinked="1"/>
        <c:majorTickMark val="out"/>
        <c:minorTickMark val="none"/>
        <c:tickLblPos val="nextTo"/>
        <c:crossAx val="128825600"/>
        <c:crosses val="autoZero"/>
        <c:crossBetween val="between"/>
      </c:valAx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021614546243758"/>
          <c:y val="2.4583423501406621E-2"/>
          <c:w val="0.75153051604983523"/>
          <c:h val="0.68405107119671071"/>
        </c:manualLayout>
      </c:layout>
      <c:barChart>
        <c:barDir val="col"/>
        <c:grouping val="stacked"/>
        <c:varyColors val="0"/>
        <c:ser>
          <c:idx val="2"/>
          <c:order val="0"/>
          <c:tx>
            <c:strRef>
              <c:f>grafika!$B$29</c:f>
              <c:strCache>
                <c:ptCount val="1"/>
                <c:pt idx="0">
                  <c:v>Zysk/strata z działalności operacyjnej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grafika!$C$25:$F$25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grafika!$C$29:$F$29</c:f>
              <c:numCache>
                <c:formatCode>General</c:formatCode>
                <c:ptCount val="4"/>
                <c:pt idx="0">
                  <c:v>-5.7614752706085272E-2</c:v>
                </c:pt>
                <c:pt idx="1">
                  <c:v>9.2429030006493801E-3</c:v>
                </c:pt>
                <c:pt idx="2">
                  <c:v>-0.2574941978565724</c:v>
                </c:pt>
                <c:pt idx="3">
                  <c:v>-0.44513436029728198</c:v>
                </c:pt>
              </c:numCache>
            </c:numRef>
          </c:val>
        </c:ser>
        <c:ser>
          <c:idx val="1"/>
          <c:order val="1"/>
          <c:tx>
            <c:strRef>
              <c:f>grafika!$B$28</c:f>
              <c:strCache>
                <c:ptCount val="1"/>
                <c:pt idx="0">
                  <c:v>Koszty dystrybucji leku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grafika!$C$25:$F$25</c:f>
              <c:numCache>
                <c:formatCode>General</c:formatCode>
                <c:ptCount val="4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grafika!$C$28:$F$28</c:f>
              <c:numCache>
                <c:formatCode>General</c:formatCode>
                <c:ptCount val="4"/>
                <c:pt idx="0">
                  <c:v>1.0954697402498184</c:v>
                </c:pt>
                <c:pt idx="1">
                  <c:v>1.2472128135733542</c:v>
                </c:pt>
                <c:pt idx="2">
                  <c:v>1.2408855834494337</c:v>
                </c:pt>
                <c:pt idx="3">
                  <c:v>1.2394120178915171</c:v>
                </c:pt>
              </c:numCache>
            </c:numRef>
          </c:val>
        </c:ser>
        <c:ser>
          <c:idx val="0"/>
          <c:order val="2"/>
          <c:tx>
            <c:strRef>
              <c:f>grafika!$B$27</c:f>
              <c:strCache>
                <c:ptCount val="1"/>
                <c:pt idx="0">
                  <c:v>Koszt zakupu leku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val>
            <c:numRef>
              <c:f>grafika!$C$31:$F$31</c:f>
              <c:numCache>
                <c:formatCode>General</c:formatCode>
                <c:ptCount val="4"/>
                <c:pt idx="0">
                  <c:v>0.90453025975017898</c:v>
                </c:pt>
                <c:pt idx="1">
                  <c:v>0.75278718642664577</c:v>
                </c:pt>
                <c:pt idx="2">
                  <c:v>0.75911441655056877</c:v>
                </c:pt>
                <c:pt idx="3">
                  <c:v>0.76058798210848411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9068416"/>
        <c:axId val="129070208"/>
      </c:barChart>
      <c:catAx>
        <c:axId val="129068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9070208"/>
        <c:crosses val="autoZero"/>
        <c:auto val="1"/>
        <c:lblAlgn val="ctr"/>
        <c:lblOffset val="100"/>
        <c:noMultiLvlLbl val="0"/>
      </c:catAx>
      <c:valAx>
        <c:axId val="129070208"/>
        <c:scaling>
          <c:orientation val="minMax"/>
          <c:max val="2"/>
        </c:scaling>
        <c:delete val="0"/>
        <c:axPos val="l"/>
        <c:numFmt formatCode="General" sourceLinked="1"/>
        <c:majorTickMark val="out"/>
        <c:minorTickMark val="none"/>
        <c:tickLblPos val="nextTo"/>
        <c:crossAx val="129068416"/>
        <c:crosses val="autoZero"/>
        <c:crossBetween val="between"/>
        <c:majorUnit val="1"/>
      </c:valAx>
      <c:spPr>
        <a:noFill/>
      </c:spPr>
    </c:plotArea>
    <c:legend>
      <c:legendPos val="r"/>
      <c:layout>
        <c:manualLayout>
          <c:xMode val="edge"/>
          <c:yMode val="edge"/>
          <c:x val="1.0335917312661499E-2"/>
          <c:y val="0.60202109567764739"/>
          <c:w val="0.9437528433945781"/>
          <c:h val="0.18847729533124424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219229175300464"/>
          <c:y val="5.1440233134044784E-2"/>
          <c:w val="0.67025346042271061"/>
          <c:h val="0.57968364220632129"/>
        </c:manualLayout>
      </c:layout>
      <c:lineChart>
        <c:grouping val="standard"/>
        <c:varyColors val="0"/>
        <c:ser>
          <c:idx val="0"/>
          <c:order val="0"/>
          <c:tx>
            <c:strRef>
              <c:f>Neuca_Podsumowanie!$B$38</c:f>
              <c:strCache>
                <c:ptCount val="1"/>
                <c:pt idx="0">
                  <c:v>Leki refundowane po obniżce cen</c:v>
                </c:pt>
              </c:strCache>
            </c:strRef>
          </c:tx>
          <c:spPr>
            <a:ln>
              <a:prstDash val="solid"/>
            </a:ln>
          </c:spPr>
          <c:marker>
            <c:spPr>
              <a:ln>
                <a:prstDash val="solid"/>
              </a:ln>
            </c:spPr>
          </c:marker>
          <c:cat>
            <c:numRef>
              <c:f>Neuca_Podsumowanie!$C$37:$G$37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Neuca_Podsumowanie!$C$38:$G$38</c:f>
              <c:numCache>
                <c:formatCode>0.0%</c:formatCode>
                <c:ptCount val="5"/>
                <c:pt idx="0">
                  <c:v>-3.018054056585678E-3</c:v>
                </c:pt>
                <c:pt idx="1">
                  <c:v>4.5829936490765223E-4</c:v>
                </c:pt>
                <c:pt idx="2">
                  <c:v>-1.2990617869461882E-2</c:v>
                </c:pt>
                <c:pt idx="3">
                  <c:v>-4.3676053811638103E-2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Neuca_Podsumowanie!$B$39</c:f>
              <c:strCache>
                <c:ptCount val="1"/>
                <c:pt idx="0">
                  <c:v>Leki nierefundowane</c:v>
                </c:pt>
              </c:strCache>
            </c:strRef>
          </c:tx>
          <c:cat>
            <c:numRef>
              <c:f>Neuca_Podsumowanie!$C$37:$G$37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Neuca_Podsumowanie!$C$39:$G$39</c:f>
              <c:numCache>
                <c:formatCode>0.0%</c:formatCode>
                <c:ptCount val="5"/>
                <c:pt idx="0">
                  <c:v>2.4516588159492061E-2</c:v>
                </c:pt>
                <c:pt idx="1">
                  <c:v>2.9326559740163193E-2</c:v>
                </c:pt>
                <c:pt idx="2">
                  <c:v>3.0177395576837955E-2</c:v>
                </c:pt>
                <c:pt idx="3">
                  <c:v>3.0877931839446419E-2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Neuca_Podsumowanie!$B$40</c:f>
              <c:strCache>
                <c:ptCount val="1"/>
                <c:pt idx="0">
                  <c:v>Marża w ujęciu całościowym po obniżce cen</c:v>
                </c:pt>
              </c:strCache>
            </c:strRef>
          </c:tx>
          <c:spPr>
            <a:ln w="28575">
              <a:solidFill>
                <a:schemeClr val="accent5"/>
              </a:solidFill>
              <a:prstDash val="solid"/>
            </a:ln>
          </c:spPr>
          <c:marker>
            <c:spPr>
              <a:solidFill>
                <a:schemeClr val="accent5"/>
              </a:solidFill>
              <a:ln w="28575">
                <a:solidFill>
                  <a:schemeClr val="accent5"/>
                </a:solidFill>
                <a:prstDash val="solid"/>
              </a:ln>
            </c:spPr>
          </c:marker>
          <c:cat>
            <c:numRef>
              <c:f>Neuca_Podsumowanie!$C$37:$G$37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Neuca_Podsumowanie!$C$40:$G$40</c:f>
              <c:numCache>
                <c:formatCode>0.0%</c:formatCode>
                <c:ptCount val="5"/>
                <c:pt idx="0">
                  <c:v>1.1635140439805463E-2</c:v>
                </c:pt>
                <c:pt idx="1">
                  <c:v>1.6964540374243203E-2</c:v>
                </c:pt>
                <c:pt idx="2">
                  <c:v>1.2800520316182369E-2</c:v>
                </c:pt>
                <c:pt idx="3">
                  <c:v>6.4970971668026562E-3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Neuca_Podsumowanie!$B$41</c:f>
              <c:strCache>
                <c:ptCount val="1"/>
                <c:pt idx="0">
                  <c:v>Leki refundowane</c:v>
                </c:pt>
              </c:strCache>
            </c:strRef>
          </c:tx>
          <c:spPr>
            <a:ln>
              <a:solidFill>
                <a:schemeClr val="tx2"/>
              </a:solidFill>
              <a:prstDash val="sysDot"/>
            </a:ln>
          </c:spPr>
          <c:marker>
            <c:symbol val="diamond"/>
            <c:size val="7"/>
            <c:spPr>
              <a:solidFill>
                <a:schemeClr val="tx2"/>
              </a:solidFill>
              <a:ln>
                <a:solidFill>
                  <a:schemeClr val="tx2"/>
                </a:solidFill>
                <a:prstDash val="sysDot"/>
              </a:ln>
            </c:spPr>
          </c:marker>
          <c:cat>
            <c:numRef>
              <c:f>Neuca_Podsumowanie!$C$37:$G$37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Neuca_Podsumowanie!$C$41:$G$41</c:f>
              <c:numCache>
                <c:formatCode>0.0%</c:formatCode>
                <c:ptCount val="5"/>
                <c:pt idx="0">
                  <c:v>-3.018054056585678E-3</c:v>
                </c:pt>
                <c:pt idx="1">
                  <c:v>4.5829936490765223E-4</c:v>
                </c:pt>
                <c:pt idx="2">
                  <c:v>-1.2942812262374953E-2</c:v>
                </c:pt>
                <c:pt idx="3" formatCode="0%">
                  <c:v>-2.2680264926866735E-2</c:v>
                </c:pt>
              </c:numCache>
            </c:numRef>
          </c:val>
          <c:smooth val="0"/>
        </c:ser>
        <c:ser>
          <c:idx val="5"/>
          <c:order val="4"/>
          <c:tx>
            <c:strRef>
              <c:f>Neuca_Podsumowanie!$B$43</c:f>
              <c:strCache>
                <c:ptCount val="1"/>
                <c:pt idx="0">
                  <c:v>Marża w ujęciu całościowym</c:v>
                </c:pt>
              </c:strCache>
            </c:strRef>
          </c:tx>
          <c:spPr>
            <a:ln>
              <a:solidFill>
                <a:schemeClr val="accent5"/>
              </a:solidFill>
              <a:prstDash val="sysDot"/>
            </a:ln>
          </c:spPr>
          <c:marker>
            <c:symbol val="triangle"/>
            <c:size val="7"/>
            <c:spPr>
              <a:solidFill>
                <a:schemeClr val="accent5"/>
              </a:solidFill>
              <a:ln>
                <a:solidFill>
                  <a:schemeClr val="accent5"/>
                </a:solidFill>
                <a:prstDash val="sysDot"/>
              </a:ln>
            </c:spPr>
          </c:marker>
          <c:cat>
            <c:numRef>
              <c:f>Neuca_Podsumowanie!$C$37:$G$37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</c:numCache>
            </c:numRef>
          </c:cat>
          <c:val>
            <c:numRef>
              <c:f>Neuca_Podsumowanie!$C$43:$G$43</c:f>
              <c:numCache>
                <c:formatCode>0.0%</c:formatCode>
                <c:ptCount val="5"/>
                <c:pt idx="0">
                  <c:v>1.1635140439805463E-2</c:v>
                </c:pt>
                <c:pt idx="1">
                  <c:v>1.6964540374243203E-2</c:v>
                </c:pt>
                <c:pt idx="2">
                  <c:v>1.3022125257735481E-2</c:v>
                </c:pt>
                <c:pt idx="3" formatCode="0%">
                  <c:v>9.8203791137244992E-3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315968"/>
        <c:axId val="129317888"/>
      </c:lineChart>
      <c:catAx>
        <c:axId val="129315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9317888"/>
        <c:crosses val="autoZero"/>
        <c:auto val="1"/>
        <c:lblAlgn val="ctr"/>
        <c:lblOffset val="100"/>
        <c:noMultiLvlLbl val="0"/>
      </c:catAx>
      <c:valAx>
        <c:axId val="1293178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crossAx val="129315968"/>
        <c:crosses val="autoZero"/>
        <c:crossBetween val="between"/>
        <c:majorUnit val="2.5000000000000012E-2"/>
      </c:valAx>
      <c:spPr>
        <a:noFill/>
      </c:spPr>
    </c:plotArea>
    <c:legend>
      <c:legendPos val="b"/>
      <c:layout>
        <c:manualLayout>
          <c:xMode val="edge"/>
          <c:yMode val="edge"/>
          <c:x val="0.11037100399238654"/>
          <c:y val="0.65027075037673521"/>
          <c:w val="0.85499900318130229"/>
          <c:h val="0.23578775086574258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5244933814168"/>
          <c:y val="6.666666666666668E-2"/>
          <c:w val="0.68996692486609867"/>
          <c:h val="0.78804104032450528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'Hipoteza 2'!$N$6:$O$6</c:f>
              <c:strCache>
                <c:ptCount val="2"/>
                <c:pt idx="0">
                  <c:v>I poł. 2011</c:v>
                </c:pt>
                <c:pt idx="1">
                  <c:v>I poł. 2012</c:v>
                </c:pt>
              </c:strCache>
            </c:strRef>
          </c:cat>
          <c:val>
            <c:numRef>
              <c:f>'Hipoteza 2'!$N$11:$O$11</c:f>
              <c:numCache>
                <c:formatCode>General</c:formatCode>
                <c:ptCount val="2"/>
                <c:pt idx="0" formatCode="#,##0">
                  <c:v>506225342.24222124</c:v>
                </c:pt>
                <c:pt idx="1">
                  <c:v>465701843.73128265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9336064"/>
        <c:axId val="129337600"/>
      </c:barChart>
      <c:catAx>
        <c:axId val="129336064"/>
        <c:scaling>
          <c:orientation val="minMax"/>
        </c:scaling>
        <c:delete val="0"/>
        <c:axPos val="b"/>
        <c:majorTickMark val="out"/>
        <c:minorTickMark val="none"/>
        <c:tickLblPos val="nextTo"/>
        <c:crossAx val="129337600"/>
        <c:crosses val="autoZero"/>
        <c:auto val="1"/>
        <c:lblAlgn val="ctr"/>
        <c:lblOffset val="100"/>
        <c:noMultiLvlLbl val="0"/>
      </c:catAx>
      <c:valAx>
        <c:axId val="129337600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crossAx val="129336064"/>
        <c:crosses val="autoZero"/>
        <c:crossBetween val="between"/>
        <c:dispUnits>
          <c:builtInUnit val="millions"/>
        </c:dispUnits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379483814523639E-2"/>
          <c:y val="0.10511117180522619"/>
          <c:w val="0.89506496062992136"/>
          <c:h val="0.78977765638955255"/>
        </c:manualLayout>
      </c:layout>
      <c:lineChart>
        <c:grouping val="standard"/>
        <c:varyColors val="0"/>
        <c:ser>
          <c:idx val="0"/>
          <c:order val="0"/>
          <c:spPr>
            <a:ln>
              <a:solidFill>
                <a:schemeClr val="accent3">
                  <a:lumMod val="20000"/>
                  <a:lumOff val="80000"/>
                </a:schemeClr>
              </a:solidFill>
            </a:ln>
          </c:spPr>
          <c:marker>
            <c:spPr>
              <a:solidFill>
                <a:schemeClr val="accent3">
                  <a:lumMod val="20000"/>
                  <a:lumOff val="80000"/>
                </a:schemeClr>
              </a:solidFill>
              <a:ln>
                <a:solidFill>
                  <a:schemeClr val="accent3">
                    <a:lumMod val="20000"/>
                    <a:lumOff val="80000"/>
                  </a:schemeClr>
                </a:solidFill>
              </a:ln>
            </c:spPr>
          </c:marker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'Hipoteza 2'!$L$55:$M$55</c:f>
              <c:numCache>
                <c:formatCode>0</c:formatCode>
                <c:ptCount val="2"/>
                <c:pt idx="0">
                  <c:v>151.23251849098205</c:v>
                </c:pt>
                <c:pt idx="1">
                  <c:v>159.56369199926067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360256"/>
        <c:axId val="129361792"/>
      </c:lineChart>
      <c:catAx>
        <c:axId val="129360256"/>
        <c:scaling>
          <c:orientation val="minMax"/>
        </c:scaling>
        <c:delete val="1"/>
        <c:axPos val="b"/>
        <c:majorTickMark val="out"/>
        <c:minorTickMark val="none"/>
        <c:tickLblPos val="none"/>
        <c:crossAx val="129361792"/>
        <c:crosses val="autoZero"/>
        <c:auto val="1"/>
        <c:lblAlgn val="ctr"/>
        <c:lblOffset val="100"/>
        <c:noMultiLvlLbl val="0"/>
      </c:catAx>
      <c:valAx>
        <c:axId val="129361792"/>
        <c:scaling>
          <c:orientation val="minMax"/>
          <c:max val="160"/>
          <c:min val="150"/>
        </c:scaling>
        <c:delete val="0"/>
        <c:axPos val="l"/>
        <c:numFmt formatCode="0" sourceLinked="1"/>
        <c:majorTickMark val="out"/>
        <c:minorTickMark val="none"/>
        <c:tickLblPos val="nextTo"/>
        <c:crossAx val="129360256"/>
        <c:crosses val="autoZero"/>
        <c:crossBetween val="between"/>
        <c:majorUnit val="5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Georgia" pitchFamily="18" charset="0"/>
        </a:defRPr>
      </a:pPr>
      <a:endParaRPr lang="pl-PL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E5D303-8132-4E72-B72B-A7C8B5904BE0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38B2D6DF-5239-4E4E-BFC7-8198FCD1EE32}">
      <dgm:prSet phldrT="[Text]"/>
      <dgm:spPr/>
      <dgm:t>
        <a:bodyPr/>
        <a:lstStyle/>
        <a:p>
          <a:r>
            <a:rPr lang="pl-PL" dirty="0" smtClean="0">
              <a:latin typeface="+mj-lt"/>
            </a:rPr>
            <a:t>Leki refundowane</a:t>
          </a:r>
          <a:endParaRPr lang="pl-PL" dirty="0">
            <a:latin typeface="+mj-lt"/>
          </a:endParaRPr>
        </a:p>
      </dgm:t>
    </dgm:pt>
    <dgm:pt modelId="{4E654A10-409C-4145-A477-1A253920E26B}" type="parTrans" cxnId="{E9A09125-126B-410C-888B-7B8720CFD6E4}">
      <dgm:prSet/>
      <dgm:spPr/>
      <dgm:t>
        <a:bodyPr/>
        <a:lstStyle/>
        <a:p>
          <a:endParaRPr lang="pl-PL"/>
        </a:p>
      </dgm:t>
    </dgm:pt>
    <dgm:pt modelId="{6E8FDC8D-C24C-4A59-8409-2208126762E0}" type="sibTrans" cxnId="{E9A09125-126B-410C-888B-7B8720CFD6E4}">
      <dgm:prSet/>
      <dgm:spPr/>
      <dgm:t>
        <a:bodyPr/>
        <a:lstStyle/>
        <a:p>
          <a:endParaRPr lang="pl-PL"/>
        </a:p>
      </dgm:t>
    </dgm:pt>
    <dgm:pt modelId="{15E7D2C4-9243-4828-B5B3-A56B61037B95}">
      <dgm:prSet phldrT="[Text]"/>
      <dgm:spPr/>
      <dgm:t>
        <a:bodyPr/>
        <a:lstStyle/>
        <a:p>
          <a:r>
            <a:rPr lang="pl-PL" dirty="0" smtClean="0">
              <a:latin typeface="+mj-lt"/>
            </a:rPr>
            <a:t>Bezwzględne wymagania dotyczące bezpieczeństwa obrotu</a:t>
          </a:r>
          <a:endParaRPr lang="pl-PL" dirty="0">
            <a:latin typeface="+mj-lt"/>
          </a:endParaRPr>
        </a:p>
      </dgm:t>
    </dgm:pt>
    <dgm:pt modelId="{0F73C00A-ABF0-4E49-A71F-A71941BE2579}" type="parTrans" cxnId="{84BDA1F0-7AB6-4B53-9C8E-82D52364F866}">
      <dgm:prSet/>
      <dgm:spPr/>
      <dgm:t>
        <a:bodyPr/>
        <a:lstStyle/>
        <a:p>
          <a:endParaRPr lang="pl-PL"/>
        </a:p>
      </dgm:t>
    </dgm:pt>
    <dgm:pt modelId="{AEEE5632-4D8C-4111-A559-6A95E3E69EFC}" type="sibTrans" cxnId="{84BDA1F0-7AB6-4B53-9C8E-82D52364F866}">
      <dgm:prSet/>
      <dgm:spPr/>
      <dgm:t>
        <a:bodyPr/>
        <a:lstStyle/>
        <a:p>
          <a:endParaRPr lang="pl-PL"/>
        </a:p>
      </dgm:t>
    </dgm:pt>
    <dgm:pt modelId="{274626E1-6A47-4FF9-8BFC-27C54AA7520F}">
      <dgm:prSet phldrT="[Text]"/>
      <dgm:spPr/>
      <dgm:t>
        <a:bodyPr/>
        <a:lstStyle/>
        <a:p>
          <a:r>
            <a:rPr lang="pl-PL" dirty="0" smtClean="0">
              <a:latin typeface="+mj-lt"/>
            </a:rPr>
            <a:t>Limitowana odgórnie dochodowość dystrybutora – wyłączenie mechanizmów rynkowych</a:t>
          </a:r>
          <a:endParaRPr lang="pl-PL" dirty="0">
            <a:latin typeface="+mj-lt"/>
          </a:endParaRPr>
        </a:p>
      </dgm:t>
    </dgm:pt>
    <dgm:pt modelId="{FA4143A9-9E39-44BA-AF85-9F0FCE3F4C88}" type="parTrans" cxnId="{8F41D916-CE25-49C9-9CCC-E9F16C3152A9}">
      <dgm:prSet/>
      <dgm:spPr/>
      <dgm:t>
        <a:bodyPr/>
        <a:lstStyle/>
        <a:p>
          <a:endParaRPr lang="pl-PL"/>
        </a:p>
      </dgm:t>
    </dgm:pt>
    <dgm:pt modelId="{9D0DC71C-DE4C-42BF-BCEC-12FD30B5725B}" type="sibTrans" cxnId="{8F41D916-CE25-49C9-9CCC-E9F16C3152A9}">
      <dgm:prSet/>
      <dgm:spPr/>
      <dgm:t>
        <a:bodyPr/>
        <a:lstStyle/>
        <a:p>
          <a:endParaRPr lang="pl-PL"/>
        </a:p>
      </dgm:t>
    </dgm:pt>
    <dgm:pt modelId="{70E72C3B-E0A2-4DA8-AC95-1B9A471212CA}">
      <dgm:prSet phldrT="[Text]"/>
      <dgm:spPr/>
      <dgm:t>
        <a:bodyPr/>
        <a:lstStyle/>
        <a:p>
          <a:r>
            <a:rPr lang="pl-PL" dirty="0" smtClean="0">
              <a:latin typeface="+mj-lt"/>
            </a:rPr>
            <a:t>Leki nierefundowane</a:t>
          </a:r>
          <a:endParaRPr lang="pl-PL" dirty="0">
            <a:latin typeface="+mj-lt"/>
          </a:endParaRPr>
        </a:p>
      </dgm:t>
    </dgm:pt>
    <dgm:pt modelId="{E0FF77CC-503E-4F08-B749-7AF3C8164828}" type="parTrans" cxnId="{668F1A06-2EFF-4AED-B90A-73F8F865BF62}">
      <dgm:prSet/>
      <dgm:spPr/>
      <dgm:t>
        <a:bodyPr/>
        <a:lstStyle/>
        <a:p>
          <a:endParaRPr lang="pl-PL"/>
        </a:p>
      </dgm:t>
    </dgm:pt>
    <dgm:pt modelId="{BF3E46E4-A3D7-451E-94A5-E837F7FA1469}" type="sibTrans" cxnId="{668F1A06-2EFF-4AED-B90A-73F8F865BF62}">
      <dgm:prSet/>
      <dgm:spPr/>
      <dgm:t>
        <a:bodyPr/>
        <a:lstStyle/>
        <a:p>
          <a:endParaRPr lang="pl-PL"/>
        </a:p>
      </dgm:t>
    </dgm:pt>
    <dgm:pt modelId="{7292E72D-3D51-40DE-98D8-A0A6E40667B9}">
      <dgm:prSet phldrT="[Text]"/>
      <dgm:spPr/>
      <dgm:t>
        <a:bodyPr/>
        <a:lstStyle/>
        <a:p>
          <a:r>
            <a:rPr lang="pl-PL" dirty="0" smtClean="0">
              <a:latin typeface="+mj-lt"/>
            </a:rPr>
            <a:t>Bezwzględne wymagania dotyczące bezpieczeństwa obrotu</a:t>
          </a:r>
          <a:endParaRPr lang="pl-PL" dirty="0">
            <a:latin typeface="+mj-lt"/>
          </a:endParaRPr>
        </a:p>
      </dgm:t>
    </dgm:pt>
    <dgm:pt modelId="{12E75DC9-6F71-4740-8525-6AA1EAFB3ACC}" type="parTrans" cxnId="{560F2993-6EF9-4C1A-85DE-7E89D4C8387E}">
      <dgm:prSet/>
      <dgm:spPr/>
      <dgm:t>
        <a:bodyPr/>
        <a:lstStyle/>
        <a:p>
          <a:endParaRPr lang="pl-PL"/>
        </a:p>
      </dgm:t>
    </dgm:pt>
    <dgm:pt modelId="{9D4126C4-10DB-4FCE-A3CD-2C0F539A03BC}" type="sibTrans" cxnId="{560F2993-6EF9-4C1A-85DE-7E89D4C8387E}">
      <dgm:prSet/>
      <dgm:spPr/>
      <dgm:t>
        <a:bodyPr/>
        <a:lstStyle/>
        <a:p>
          <a:endParaRPr lang="pl-PL"/>
        </a:p>
      </dgm:t>
    </dgm:pt>
    <dgm:pt modelId="{C237171E-3E6E-4BAD-9064-95A26EB92062}">
      <dgm:prSet phldrT="[Text]"/>
      <dgm:spPr/>
      <dgm:t>
        <a:bodyPr/>
        <a:lstStyle/>
        <a:p>
          <a:r>
            <a:rPr lang="pl-PL" dirty="0" smtClean="0">
              <a:latin typeface="+mj-lt"/>
            </a:rPr>
            <a:t>Dochodowość nielimitowana – działają mechanizmy rynkowe (z pewnym zastrzeżeniem)</a:t>
          </a:r>
          <a:endParaRPr lang="pl-PL" dirty="0">
            <a:latin typeface="+mj-lt"/>
          </a:endParaRPr>
        </a:p>
      </dgm:t>
    </dgm:pt>
    <dgm:pt modelId="{38E9D607-7D38-4385-BDE4-0CAF98B57405}" type="parTrans" cxnId="{8BE5023C-A88C-4348-B896-D2AB93C7E87A}">
      <dgm:prSet/>
      <dgm:spPr/>
      <dgm:t>
        <a:bodyPr/>
        <a:lstStyle/>
        <a:p>
          <a:endParaRPr lang="pl-PL"/>
        </a:p>
      </dgm:t>
    </dgm:pt>
    <dgm:pt modelId="{B2533154-59FA-4103-B40F-7E230790D54C}" type="sibTrans" cxnId="{8BE5023C-A88C-4348-B896-D2AB93C7E87A}">
      <dgm:prSet/>
      <dgm:spPr/>
      <dgm:t>
        <a:bodyPr/>
        <a:lstStyle/>
        <a:p>
          <a:endParaRPr lang="pl-PL"/>
        </a:p>
      </dgm:t>
    </dgm:pt>
    <dgm:pt modelId="{6C59651A-D4ED-4ECB-968D-8ABC0735A10A}">
      <dgm:prSet phldrT="[Text]"/>
      <dgm:spPr/>
      <dgm:t>
        <a:bodyPr/>
        <a:lstStyle/>
        <a:p>
          <a:r>
            <a:rPr lang="pl-PL" dirty="0" smtClean="0">
              <a:latin typeface="+mj-lt"/>
            </a:rPr>
            <a:t>Suplementy diety, kosmetyki, wyroby medyczne, inne towary</a:t>
          </a:r>
          <a:endParaRPr lang="pl-PL" dirty="0">
            <a:latin typeface="+mj-lt"/>
          </a:endParaRPr>
        </a:p>
      </dgm:t>
    </dgm:pt>
    <dgm:pt modelId="{14C11F81-2322-4269-B208-B6EA715FB56C}" type="parTrans" cxnId="{E66672AE-CDC5-46E9-AD13-335E1CCFE810}">
      <dgm:prSet/>
      <dgm:spPr/>
      <dgm:t>
        <a:bodyPr/>
        <a:lstStyle/>
        <a:p>
          <a:endParaRPr lang="pl-PL"/>
        </a:p>
      </dgm:t>
    </dgm:pt>
    <dgm:pt modelId="{01594EF1-051E-4749-97B4-28CC03186C5C}" type="sibTrans" cxnId="{E66672AE-CDC5-46E9-AD13-335E1CCFE810}">
      <dgm:prSet/>
      <dgm:spPr/>
      <dgm:t>
        <a:bodyPr/>
        <a:lstStyle/>
        <a:p>
          <a:endParaRPr lang="pl-PL"/>
        </a:p>
      </dgm:t>
    </dgm:pt>
    <dgm:pt modelId="{6B7E5DBC-9DB1-48A7-8C75-5FBB067FCE7E}">
      <dgm:prSet phldrT="[Text]"/>
      <dgm:spPr/>
      <dgm:t>
        <a:bodyPr/>
        <a:lstStyle/>
        <a:p>
          <a:r>
            <a:rPr lang="pl-PL" dirty="0" smtClean="0">
              <a:latin typeface="+mj-lt"/>
            </a:rPr>
            <a:t>Specyficzne wymagania dotyczące zasad prowadzenia obrotu (w stosunku do części asortymentu)</a:t>
          </a:r>
          <a:endParaRPr lang="pl-PL" dirty="0">
            <a:latin typeface="+mj-lt"/>
          </a:endParaRPr>
        </a:p>
      </dgm:t>
    </dgm:pt>
    <dgm:pt modelId="{C8810D99-256A-4423-92BF-9312831515D5}" type="parTrans" cxnId="{33C79F8F-4C7B-46C2-A015-86EDF8C4BFF0}">
      <dgm:prSet/>
      <dgm:spPr/>
      <dgm:t>
        <a:bodyPr/>
        <a:lstStyle/>
        <a:p>
          <a:endParaRPr lang="pl-PL"/>
        </a:p>
      </dgm:t>
    </dgm:pt>
    <dgm:pt modelId="{28034BDF-569F-4DB6-A9E7-E28D23F371C0}" type="sibTrans" cxnId="{33C79F8F-4C7B-46C2-A015-86EDF8C4BFF0}">
      <dgm:prSet/>
      <dgm:spPr/>
      <dgm:t>
        <a:bodyPr/>
        <a:lstStyle/>
        <a:p>
          <a:endParaRPr lang="pl-PL"/>
        </a:p>
      </dgm:t>
    </dgm:pt>
    <dgm:pt modelId="{38C86330-FC2A-4175-B51C-A23FD3299333}">
      <dgm:prSet phldrT="[Text]"/>
      <dgm:spPr/>
      <dgm:t>
        <a:bodyPr/>
        <a:lstStyle/>
        <a:p>
          <a:r>
            <a:rPr lang="pl-PL" dirty="0" smtClean="0">
              <a:latin typeface="+mj-lt"/>
            </a:rPr>
            <a:t>Dochodowość nielimitowana – działają mechanizmy rynkowe</a:t>
          </a:r>
          <a:endParaRPr lang="pl-PL" dirty="0">
            <a:latin typeface="+mj-lt"/>
          </a:endParaRPr>
        </a:p>
      </dgm:t>
    </dgm:pt>
    <dgm:pt modelId="{82CD7E88-45C9-40E9-8B21-883188A68FFE}" type="parTrans" cxnId="{AC2866FD-F8ED-4F74-ADE3-E4E7E271ECF2}">
      <dgm:prSet/>
      <dgm:spPr/>
      <dgm:t>
        <a:bodyPr/>
        <a:lstStyle/>
        <a:p>
          <a:endParaRPr lang="pl-PL"/>
        </a:p>
      </dgm:t>
    </dgm:pt>
    <dgm:pt modelId="{B0090886-D445-44D5-AD1B-453074598BCE}" type="sibTrans" cxnId="{AC2866FD-F8ED-4F74-ADE3-E4E7E271ECF2}">
      <dgm:prSet/>
      <dgm:spPr/>
      <dgm:t>
        <a:bodyPr/>
        <a:lstStyle/>
        <a:p>
          <a:endParaRPr lang="pl-PL"/>
        </a:p>
      </dgm:t>
    </dgm:pt>
    <dgm:pt modelId="{9AA66EAF-FFA8-4179-96BA-A619A1B2CB1E}" type="pres">
      <dgm:prSet presAssocID="{57E5D303-8132-4E72-B72B-A7C8B5904BE0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pl-PL"/>
        </a:p>
      </dgm:t>
    </dgm:pt>
    <dgm:pt modelId="{1F50A19D-C918-4A32-A95C-E1282D8C1973}" type="pres">
      <dgm:prSet presAssocID="{38B2D6DF-5239-4E4E-BFC7-8198FCD1EE32}" presName="composite" presStyleCnt="0"/>
      <dgm:spPr/>
    </dgm:pt>
    <dgm:pt modelId="{A024C4B3-0AF9-47E6-A883-A6D3C61FEBE7}" type="pres">
      <dgm:prSet presAssocID="{38B2D6DF-5239-4E4E-BFC7-8198FCD1EE32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A1D889C8-FA0C-49D0-BA19-1D33E0E8DA56}" type="pres">
      <dgm:prSet presAssocID="{38B2D6DF-5239-4E4E-BFC7-8198FCD1EE32}" presName="desTx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76B6DE9F-6ADA-4FD8-8F8F-8C6ED440B09D}" type="pres">
      <dgm:prSet presAssocID="{6E8FDC8D-C24C-4A59-8409-2208126762E0}" presName="space" presStyleCnt="0"/>
      <dgm:spPr/>
    </dgm:pt>
    <dgm:pt modelId="{BFB0891C-7F26-4CB5-8B99-8306BBA6FBE4}" type="pres">
      <dgm:prSet presAssocID="{70E72C3B-E0A2-4DA8-AC95-1B9A471212CA}" presName="composite" presStyleCnt="0"/>
      <dgm:spPr/>
    </dgm:pt>
    <dgm:pt modelId="{2C2ADBF8-54B8-4AC1-B016-AE8876DBB2CB}" type="pres">
      <dgm:prSet presAssocID="{70E72C3B-E0A2-4DA8-AC95-1B9A471212CA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3C7CD6EB-2CFA-45D2-816B-24F72DBFDE1D}" type="pres">
      <dgm:prSet presAssocID="{70E72C3B-E0A2-4DA8-AC95-1B9A471212CA}" presName="desTx" presStyleLbl="alignAccFollowNode1" presStyleIdx="1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863BF4F6-76FB-4976-996D-C1CC67E3B379}" type="pres">
      <dgm:prSet presAssocID="{BF3E46E4-A3D7-451E-94A5-E837F7FA1469}" presName="space" presStyleCnt="0"/>
      <dgm:spPr/>
    </dgm:pt>
    <dgm:pt modelId="{42B871EE-24B3-4C1B-8914-195DE713D4C8}" type="pres">
      <dgm:prSet presAssocID="{6C59651A-D4ED-4ECB-968D-8ABC0735A10A}" presName="composite" presStyleCnt="0"/>
      <dgm:spPr/>
    </dgm:pt>
    <dgm:pt modelId="{E112DD4D-4560-4B15-A5A5-967585276EBA}" type="pres">
      <dgm:prSet presAssocID="{6C59651A-D4ED-4ECB-968D-8ABC0735A10A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CFC1B795-E389-4144-BD04-12537274AD51}" type="pres">
      <dgm:prSet presAssocID="{6C59651A-D4ED-4ECB-968D-8ABC0735A10A}" presName="desTx" presStyleLbl="alignAccFollowNode1" presStyleIdx="2" presStyleCnt="3">
        <dgm:presLayoutVars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7E1EBF27-17B4-46A0-B153-C0E0409CC81F}" type="presOf" srcId="{38C86330-FC2A-4175-B51C-A23FD3299333}" destId="{CFC1B795-E389-4144-BD04-12537274AD51}" srcOrd="0" destOrd="1" presId="urn:microsoft.com/office/officeart/2005/8/layout/hList1"/>
    <dgm:cxn modelId="{E66672AE-CDC5-46E9-AD13-335E1CCFE810}" srcId="{57E5D303-8132-4E72-B72B-A7C8B5904BE0}" destId="{6C59651A-D4ED-4ECB-968D-8ABC0735A10A}" srcOrd="2" destOrd="0" parTransId="{14C11F81-2322-4269-B208-B6EA715FB56C}" sibTransId="{01594EF1-051E-4749-97B4-28CC03186C5C}"/>
    <dgm:cxn modelId="{668F1A06-2EFF-4AED-B90A-73F8F865BF62}" srcId="{57E5D303-8132-4E72-B72B-A7C8B5904BE0}" destId="{70E72C3B-E0A2-4DA8-AC95-1B9A471212CA}" srcOrd="1" destOrd="0" parTransId="{E0FF77CC-503E-4F08-B749-7AF3C8164828}" sibTransId="{BF3E46E4-A3D7-451E-94A5-E837F7FA1469}"/>
    <dgm:cxn modelId="{84B1AF3A-F322-4D50-99BE-01AE39171A94}" type="presOf" srcId="{15E7D2C4-9243-4828-B5B3-A56B61037B95}" destId="{A1D889C8-FA0C-49D0-BA19-1D33E0E8DA56}" srcOrd="0" destOrd="0" presId="urn:microsoft.com/office/officeart/2005/8/layout/hList1"/>
    <dgm:cxn modelId="{33C79F8F-4C7B-46C2-A015-86EDF8C4BFF0}" srcId="{6C59651A-D4ED-4ECB-968D-8ABC0735A10A}" destId="{6B7E5DBC-9DB1-48A7-8C75-5FBB067FCE7E}" srcOrd="0" destOrd="0" parTransId="{C8810D99-256A-4423-92BF-9312831515D5}" sibTransId="{28034BDF-569F-4DB6-A9E7-E28D23F371C0}"/>
    <dgm:cxn modelId="{21FE0B9E-FF7B-483D-9AF5-0C6076621E3A}" type="presOf" srcId="{57E5D303-8132-4E72-B72B-A7C8B5904BE0}" destId="{9AA66EAF-FFA8-4179-96BA-A619A1B2CB1E}" srcOrd="0" destOrd="0" presId="urn:microsoft.com/office/officeart/2005/8/layout/hList1"/>
    <dgm:cxn modelId="{84BDA1F0-7AB6-4B53-9C8E-82D52364F866}" srcId="{38B2D6DF-5239-4E4E-BFC7-8198FCD1EE32}" destId="{15E7D2C4-9243-4828-B5B3-A56B61037B95}" srcOrd="0" destOrd="0" parTransId="{0F73C00A-ABF0-4E49-A71F-A71941BE2579}" sibTransId="{AEEE5632-4D8C-4111-A559-6A95E3E69EFC}"/>
    <dgm:cxn modelId="{6DC36039-C13F-4C46-8583-B2BB86064425}" type="presOf" srcId="{C237171E-3E6E-4BAD-9064-95A26EB92062}" destId="{3C7CD6EB-2CFA-45D2-816B-24F72DBFDE1D}" srcOrd="0" destOrd="1" presId="urn:microsoft.com/office/officeart/2005/8/layout/hList1"/>
    <dgm:cxn modelId="{0B67432C-8EE5-47C3-8CE3-D737D750D0B6}" type="presOf" srcId="{70E72C3B-E0A2-4DA8-AC95-1B9A471212CA}" destId="{2C2ADBF8-54B8-4AC1-B016-AE8876DBB2CB}" srcOrd="0" destOrd="0" presId="urn:microsoft.com/office/officeart/2005/8/layout/hList1"/>
    <dgm:cxn modelId="{E9A09125-126B-410C-888B-7B8720CFD6E4}" srcId="{57E5D303-8132-4E72-B72B-A7C8B5904BE0}" destId="{38B2D6DF-5239-4E4E-BFC7-8198FCD1EE32}" srcOrd="0" destOrd="0" parTransId="{4E654A10-409C-4145-A477-1A253920E26B}" sibTransId="{6E8FDC8D-C24C-4A59-8409-2208126762E0}"/>
    <dgm:cxn modelId="{AC2866FD-F8ED-4F74-ADE3-E4E7E271ECF2}" srcId="{6C59651A-D4ED-4ECB-968D-8ABC0735A10A}" destId="{38C86330-FC2A-4175-B51C-A23FD3299333}" srcOrd="1" destOrd="0" parTransId="{82CD7E88-45C9-40E9-8B21-883188A68FFE}" sibTransId="{B0090886-D445-44D5-AD1B-453074598BCE}"/>
    <dgm:cxn modelId="{55B3E4D9-3078-4849-BD77-41CA8D84E3F6}" type="presOf" srcId="{6C59651A-D4ED-4ECB-968D-8ABC0735A10A}" destId="{E112DD4D-4560-4B15-A5A5-967585276EBA}" srcOrd="0" destOrd="0" presId="urn:microsoft.com/office/officeart/2005/8/layout/hList1"/>
    <dgm:cxn modelId="{560F2993-6EF9-4C1A-85DE-7E89D4C8387E}" srcId="{70E72C3B-E0A2-4DA8-AC95-1B9A471212CA}" destId="{7292E72D-3D51-40DE-98D8-A0A6E40667B9}" srcOrd="0" destOrd="0" parTransId="{12E75DC9-6F71-4740-8525-6AA1EAFB3ACC}" sibTransId="{9D4126C4-10DB-4FCE-A3CD-2C0F539A03BC}"/>
    <dgm:cxn modelId="{35FCDF88-1614-45A7-BF1E-ED5D9CBBDD70}" type="presOf" srcId="{6B7E5DBC-9DB1-48A7-8C75-5FBB067FCE7E}" destId="{CFC1B795-E389-4144-BD04-12537274AD51}" srcOrd="0" destOrd="0" presId="urn:microsoft.com/office/officeart/2005/8/layout/hList1"/>
    <dgm:cxn modelId="{DCD0844B-BA4F-40A9-9CEE-27FA883BB142}" type="presOf" srcId="{274626E1-6A47-4FF9-8BFC-27C54AA7520F}" destId="{A1D889C8-FA0C-49D0-BA19-1D33E0E8DA56}" srcOrd="0" destOrd="1" presId="urn:microsoft.com/office/officeart/2005/8/layout/hList1"/>
    <dgm:cxn modelId="{8BE5023C-A88C-4348-B896-D2AB93C7E87A}" srcId="{70E72C3B-E0A2-4DA8-AC95-1B9A471212CA}" destId="{C237171E-3E6E-4BAD-9064-95A26EB92062}" srcOrd="1" destOrd="0" parTransId="{38E9D607-7D38-4385-BDE4-0CAF98B57405}" sibTransId="{B2533154-59FA-4103-B40F-7E230790D54C}"/>
    <dgm:cxn modelId="{27C24E70-11A1-4699-A483-E44CFB85AA8E}" type="presOf" srcId="{38B2D6DF-5239-4E4E-BFC7-8198FCD1EE32}" destId="{A024C4B3-0AF9-47E6-A883-A6D3C61FEBE7}" srcOrd="0" destOrd="0" presId="urn:microsoft.com/office/officeart/2005/8/layout/hList1"/>
    <dgm:cxn modelId="{15E68AC4-6AC7-43BD-8C5D-A2E418A5E439}" type="presOf" srcId="{7292E72D-3D51-40DE-98D8-A0A6E40667B9}" destId="{3C7CD6EB-2CFA-45D2-816B-24F72DBFDE1D}" srcOrd="0" destOrd="0" presId="urn:microsoft.com/office/officeart/2005/8/layout/hList1"/>
    <dgm:cxn modelId="{8F41D916-CE25-49C9-9CCC-E9F16C3152A9}" srcId="{38B2D6DF-5239-4E4E-BFC7-8198FCD1EE32}" destId="{274626E1-6A47-4FF9-8BFC-27C54AA7520F}" srcOrd="1" destOrd="0" parTransId="{FA4143A9-9E39-44BA-AF85-9F0FCE3F4C88}" sibTransId="{9D0DC71C-DE4C-42BF-BCEC-12FD30B5725B}"/>
    <dgm:cxn modelId="{FA79D096-F613-4ECE-AC12-710E14BAD71D}" type="presParOf" srcId="{9AA66EAF-FFA8-4179-96BA-A619A1B2CB1E}" destId="{1F50A19D-C918-4A32-A95C-E1282D8C1973}" srcOrd="0" destOrd="0" presId="urn:microsoft.com/office/officeart/2005/8/layout/hList1"/>
    <dgm:cxn modelId="{F3EC2D69-FF88-48BA-A9E8-38D91B305D7E}" type="presParOf" srcId="{1F50A19D-C918-4A32-A95C-E1282D8C1973}" destId="{A024C4B3-0AF9-47E6-A883-A6D3C61FEBE7}" srcOrd="0" destOrd="0" presId="urn:microsoft.com/office/officeart/2005/8/layout/hList1"/>
    <dgm:cxn modelId="{59A84F4E-AA0C-4BC8-9201-66BF9DED3504}" type="presParOf" srcId="{1F50A19D-C918-4A32-A95C-E1282D8C1973}" destId="{A1D889C8-FA0C-49D0-BA19-1D33E0E8DA56}" srcOrd="1" destOrd="0" presId="urn:microsoft.com/office/officeart/2005/8/layout/hList1"/>
    <dgm:cxn modelId="{2B4104A2-0BDC-4F7C-9FF1-1DDB97B066FA}" type="presParOf" srcId="{9AA66EAF-FFA8-4179-96BA-A619A1B2CB1E}" destId="{76B6DE9F-6ADA-4FD8-8F8F-8C6ED440B09D}" srcOrd="1" destOrd="0" presId="urn:microsoft.com/office/officeart/2005/8/layout/hList1"/>
    <dgm:cxn modelId="{356370C7-9353-49B3-AD08-AE0D9920519A}" type="presParOf" srcId="{9AA66EAF-FFA8-4179-96BA-A619A1B2CB1E}" destId="{BFB0891C-7F26-4CB5-8B99-8306BBA6FBE4}" srcOrd="2" destOrd="0" presId="urn:microsoft.com/office/officeart/2005/8/layout/hList1"/>
    <dgm:cxn modelId="{83B692D1-F768-45F1-9221-9D7A162F532D}" type="presParOf" srcId="{BFB0891C-7F26-4CB5-8B99-8306BBA6FBE4}" destId="{2C2ADBF8-54B8-4AC1-B016-AE8876DBB2CB}" srcOrd="0" destOrd="0" presId="urn:microsoft.com/office/officeart/2005/8/layout/hList1"/>
    <dgm:cxn modelId="{BEDC64AD-97A1-4F24-AE75-239B83D2BCC9}" type="presParOf" srcId="{BFB0891C-7F26-4CB5-8B99-8306BBA6FBE4}" destId="{3C7CD6EB-2CFA-45D2-816B-24F72DBFDE1D}" srcOrd="1" destOrd="0" presId="urn:microsoft.com/office/officeart/2005/8/layout/hList1"/>
    <dgm:cxn modelId="{36D0F9A0-C0B5-4A09-89DC-44A15475A1F3}" type="presParOf" srcId="{9AA66EAF-FFA8-4179-96BA-A619A1B2CB1E}" destId="{863BF4F6-76FB-4976-996D-C1CC67E3B379}" srcOrd="3" destOrd="0" presId="urn:microsoft.com/office/officeart/2005/8/layout/hList1"/>
    <dgm:cxn modelId="{5B01A545-08B7-43BF-AAB6-517D08C1FDA8}" type="presParOf" srcId="{9AA66EAF-FFA8-4179-96BA-A619A1B2CB1E}" destId="{42B871EE-24B3-4C1B-8914-195DE713D4C8}" srcOrd="4" destOrd="0" presId="urn:microsoft.com/office/officeart/2005/8/layout/hList1"/>
    <dgm:cxn modelId="{788A3B1B-A5BC-48D0-80AC-80B2934665DF}" type="presParOf" srcId="{42B871EE-24B3-4C1B-8914-195DE713D4C8}" destId="{E112DD4D-4560-4B15-A5A5-967585276EBA}" srcOrd="0" destOrd="0" presId="urn:microsoft.com/office/officeart/2005/8/layout/hList1"/>
    <dgm:cxn modelId="{3413D2E9-6585-4727-8F68-3D25915388DE}" type="presParOf" srcId="{42B871EE-24B3-4C1B-8914-195DE713D4C8}" destId="{CFC1B795-E389-4144-BD04-12537274AD51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24C4B3-0AF9-47E6-A883-A6D3C61FEBE7}">
      <dsp:nvSpPr>
        <dsp:cNvPr id="0" name=""/>
        <dsp:cNvSpPr/>
      </dsp:nvSpPr>
      <dsp:spPr>
        <a:xfrm>
          <a:off x="1473" y="223195"/>
          <a:ext cx="1436950" cy="4761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 smtClean="0">
              <a:latin typeface="+mj-lt"/>
            </a:rPr>
            <a:t>Leki refundowane</a:t>
          </a:r>
          <a:endParaRPr lang="pl-PL" sz="1000" kern="1200" dirty="0">
            <a:latin typeface="+mj-lt"/>
          </a:endParaRPr>
        </a:p>
      </dsp:txBody>
      <dsp:txXfrm>
        <a:off x="1473" y="223195"/>
        <a:ext cx="1436950" cy="476199"/>
      </dsp:txXfrm>
    </dsp:sp>
    <dsp:sp modelId="{A1D889C8-FA0C-49D0-BA19-1D33E0E8DA56}">
      <dsp:nvSpPr>
        <dsp:cNvPr id="0" name=""/>
        <dsp:cNvSpPr/>
      </dsp:nvSpPr>
      <dsp:spPr>
        <a:xfrm>
          <a:off x="1473" y="699394"/>
          <a:ext cx="1436950" cy="145484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000" kern="1200" dirty="0" smtClean="0">
              <a:latin typeface="+mj-lt"/>
            </a:rPr>
            <a:t>Bezwzględne wymagania dotyczące bezpieczeństwa obrotu</a:t>
          </a:r>
          <a:endParaRPr lang="pl-PL" sz="1000" kern="1200" dirty="0">
            <a:latin typeface="+mj-lt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000" kern="1200" dirty="0" smtClean="0">
              <a:latin typeface="+mj-lt"/>
            </a:rPr>
            <a:t>Limitowana odgórnie dochodowość dystrybutora – wyłączenie mechanizmów rynkowych</a:t>
          </a:r>
          <a:endParaRPr lang="pl-PL" sz="1000" kern="1200" dirty="0">
            <a:latin typeface="+mj-lt"/>
          </a:endParaRPr>
        </a:p>
      </dsp:txBody>
      <dsp:txXfrm>
        <a:off x="1473" y="699394"/>
        <a:ext cx="1436950" cy="1454849"/>
      </dsp:txXfrm>
    </dsp:sp>
    <dsp:sp modelId="{2C2ADBF8-54B8-4AC1-B016-AE8876DBB2CB}">
      <dsp:nvSpPr>
        <dsp:cNvPr id="0" name=""/>
        <dsp:cNvSpPr/>
      </dsp:nvSpPr>
      <dsp:spPr>
        <a:xfrm>
          <a:off x="1639597" y="223195"/>
          <a:ext cx="1436950" cy="4761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 smtClean="0">
              <a:latin typeface="+mj-lt"/>
            </a:rPr>
            <a:t>Leki nierefundowane</a:t>
          </a:r>
          <a:endParaRPr lang="pl-PL" sz="1000" kern="1200" dirty="0">
            <a:latin typeface="+mj-lt"/>
          </a:endParaRPr>
        </a:p>
      </dsp:txBody>
      <dsp:txXfrm>
        <a:off x="1639597" y="223195"/>
        <a:ext cx="1436950" cy="476199"/>
      </dsp:txXfrm>
    </dsp:sp>
    <dsp:sp modelId="{3C7CD6EB-2CFA-45D2-816B-24F72DBFDE1D}">
      <dsp:nvSpPr>
        <dsp:cNvPr id="0" name=""/>
        <dsp:cNvSpPr/>
      </dsp:nvSpPr>
      <dsp:spPr>
        <a:xfrm>
          <a:off x="1639597" y="699394"/>
          <a:ext cx="1436950" cy="145484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000" kern="1200" dirty="0" smtClean="0">
              <a:latin typeface="+mj-lt"/>
            </a:rPr>
            <a:t>Bezwzględne wymagania dotyczące bezpieczeństwa obrotu</a:t>
          </a:r>
          <a:endParaRPr lang="pl-PL" sz="1000" kern="1200" dirty="0">
            <a:latin typeface="+mj-lt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000" kern="1200" dirty="0" smtClean="0">
              <a:latin typeface="+mj-lt"/>
            </a:rPr>
            <a:t>Dochodowość nielimitowana – działają mechanizmy rynkowe (z pewnym zastrzeżeniem)</a:t>
          </a:r>
          <a:endParaRPr lang="pl-PL" sz="1000" kern="1200" dirty="0">
            <a:latin typeface="+mj-lt"/>
          </a:endParaRPr>
        </a:p>
      </dsp:txBody>
      <dsp:txXfrm>
        <a:off x="1639597" y="699394"/>
        <a:ext cx="1436950" cy="1454849"/>
      </dsp:txXfrm>
    </dsp:sp>
    <dsp:sp modelId="{E112DD4D-4560-4B15-A5A5-967585276EBA}">
      <dsp:nvSpPr>
        <dsp:cNvPr id="0" name=""/>
        <dsp:cNvSpPr/>
      </dsp:nvSpPr>
      <dsp:spPr>
        <a:xfrm>
          <a:off x="3277720" y="223195"/>
          <a:ext cx="1436950" cy="4761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 smtClean="0">
              <a:latin typeface="+mj-lt"/>
            </a:rPr>
            <a:t>Suplementy diety, kosmetyki, wyroby medyczne, inne towary</a:t>
          </a:r>
          <a:endParaRPr lang="pl-PL" sz="1000" kern="1200" dirty="0">
            <a:latin typeface="+mj-lt"/>
          </a:endParaRPr>
        </a:p>
      </dsp:txBody>
      <dsp:txXfrm>
        <a:off x="3277720" y="223195"/>
        <a:ext cx="1436950" cy="476199"/>
      </dsp:txXfrm>
    </dsp:sp>
    <dsp:sp modelId="{CFC1B795-E389-4144-BD04-12537274AD51}">
      <dsp:nvSpPr>
        <dsp:cNvPr id="0" name=""/>
        <dsp:cNvSpPr/>
      </dsp:nvSpPr>
      <dsp:spPr>
        <a:xfrm>
          <a:off x="3277720" y="699394"/>
          <a:ext cx="1436950" cy="1454849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71120" bIns="80010" numCol="1" spcCol="1270" anchor="t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000" kern="1200" dirty="0" smtClean="0">
              <a:latin typeface="+mj-lt"/>
            </a:rPr>
            <a:t>Specyficzne wymagania dotyczące zasad prowadzenia obrotu (w stosunku do części asortymentu)</a:t>
          </a:r>
          <a:endParaRPr lang="pl-PL" sz="1000" kern="1200" dirty="0">
            <a:latin typeface="+mj-lt"/>
          </a:endParaRP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pl-PL" sz="1000" kern="1200" dirty="0" smtClean="0">
              <a:latin typeface="+mj-lt"/>
            </a:rPr>
            <a:t>Dochodowość nielimitowana – działają mechanizmy rynkowe</a:t>
          </a:r>
          <a:endParaRPr lang="pl-PL" sz="1000" kern="1200" dirty="0">
            <a:latin typeface="+mj-lt"/>
          </a:endParaRPr>
        </a:p>
      </dsp:txBody>
      <dsp:txXfrm>
        <a:off x="3277720" y="699394"/>
        <a:ext cx="1436950" cy="145484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PwC">
  <a:themeElements>
    <a:clrScheme name="PwC Orange">
      <a:dk1>
        <a:srgbClr val="000000"/>
      </a:dk1>
      <a:lt1>
        <a:srgbClr val="FFFFFF"/>
      </a:lt1>
      <a:dk2>
        <a:srgbClr val="DC6900"/>
      </a:dk2>
      <a:lt2>
        <a:srgbClr val="FFFFFF"/>
      </a:lt2>
      <a:accent1>
        <a:srgbClr val="DC6900"/>
      </a:accent1>
      <a:accent2>
        <a:srgbClr val="FFB600"/>
      </a:accent2>
      <a:accent3>
        <a:srgbClr val="602320"/>
      </a:accent3>
      <a:accent4>
        <a:srgbClr val="E27588"/>
      </a:accent4>
      <a:accent5>
        <a:srgbClr val="A32020"/>
      </a:accent5>
      <a:accent6>
        <a:srgbClr val="E0301E"/>
      </a:accent6>
      <a:hlink>
        <a:srgbClr val="0000FF"/>
      </a:hlink>
      <a:folHlink>
        <a:srgbClr val="0000FF"/>
      </a:folHlink>
    </a:clrScheme>
    <a:fontScheme name="PwC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ltGray">
        <a:solidFill>
          <a:schemeClr val="tx2"/>
        </a:solidFill>
        <a:ln w="3175"/>
      </a:spPr>
      <a:bodyPr rtlCol="0" anchor="ctr"/>
      <a:lstStyle>
        <a:defPPr algn="ctr">
          <a:defRPr dirty="0" err="1" smtClean="0">
            <a:solidFill>
              <a:schemeClr val="bg1"/>
            </a:solidFill>
            <a:latin typeface="Georgia" pitchFamily="18" charset="0"/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indent="-274320">
          <a:spcAft>
            <a:spcPts val="900"/>
          </a:spcAft>
          <a:defRPr sz="2000" dirty="0" err="1" smtClean="0">
            <a:latin typeface="Georgia" pitchFamily="18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C8754-EDB9-4874-88D8-9874CAD41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Core Report 101008</Template>
  <TotalTime>0</TotalTime>
  <Pages>35</Pages>
  <Words>4630</Words>
  <Characters>27785</Characters>
  <Application>Microsoft Office Word</Application>
  <DocSecurity>0</DocSecurity>
  <Lines>231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PricewaterhouseCoopers</Company>
  <LinksUpToDate>false</LinksUpToDate>
  <CharactersWithSpaces>32351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Norman</dc:creator>
  <cp:lastModifiedBy>Andrzej Stachnik</cp:lastModifiedBy>
  <cp:revision>2</cp:revision>
  <cp:lastPrinted>2013-02-22T23:15:00Z</cp:lastPrinted>
  <dcterms:created xsi:type="dcterms:W3CDTF">2014-12-04T09:04:00Z</dcterms:created>
  <dcterms:modified xsi:type="dcterms:W3CDTF">2014-12-04T09:04:00Z</dcterms:modified>
</cp:coreProperties>
</file>